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019F" w14:textId="289D7AE6" w:rsidR="00745681" w:rsidRPr="00930FC0" w:rsidRDefault="00D902D7" w:rsidP="00DB7D27">
      <w:pPr>
        <w:pStyle w:val="Heading1"/>
        <w:spacing w:before="0" w:after="0"/>
        <w:jc w:val="center"/>
        <w:rPr>
          <w:noProof/>
          <w:color w:val="E7503D"/>
        </w:rPr>
      </w:pPr>
      <w:r w:rsidRPr="00930FC0">
        <w:rPr>
          <w:noProof/>
          <w:color w:val="E7503D"/>
        </w:rPr>
        <w:t>Risk Management Plan</w:t>
      </w:r>
    </w:p>
    <w:tbl>
      <w:tblPr>
        <w:tblStyle w:val="TableGrid"/>
        <w:tblW w:w="5271" w:type="pct"/>
        <w:tblLook w:val="01E0" w:firstRow="1" w:lastRow="1" w:firstColumn="1" w:lastColumn="1" w:noHBand="0" w:noVBand="0"/>
        <w:tblCaption w:val="Table 1: Risk Management Plan - all risks except work health and safety (WHS) risks"/>
      </w:tblPr>
      <w:tblGrid>
        <w:gridCol w:w="555"/>
        <w:gridCol w:w="2229"/>
        <w:gridCol w:w="2174"/>
        <w:gridCol w:w="3706"/>
        <w:gridCol w:w="3518"/>
        <w:gridCol w:w="2272"/>
      </w:tblGrid>
      <w:tr w:rsidR="007048B6" w14:paraId="596B046A" w14:textId="77777777" w:rsidTr="00A1630B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5200BA2" w14:textId="01FECF87" w:rsidR="007048B6" w:rsidRPr="00930FC0" w:rsidRDefault="007048B6">
            <w:pPr>
              <w:spacing w:before="40"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930FC0">
              <w:rPr>
                <w:rFonts w:cstheme="minorHAnsi"/>
                <w:b/>
                <w:bCs/>
                <w:sz w:val="18"/>
                <w:szCs w:val="18"/>
              </w:rPr>
              <w:t xml:space="preserve">Project </w:t>
            </w:r>
            <w:proofErr w:type="gramStart"/>
            <w:r w:rsidRPr="00930FC0">
              <w:rPr>
                <w:rFonts w:cstheme="minorHAnsi"/>
                <w:b/>
                <w:bCs/>
                <w:sz w:val="18"/>
                <w:szCs w:val="18"/>
              </w:rPr>
              <w:t>Name:</w:t>
            </w:r>
            <w:proofErr w:type="gramEnd"/>
          </w:p>
        </w:tc>
      </w:tr>
      <w:tr w:rsidR="00A1630B" w14:paraId="1283B320" w14:textId="77777777" w:rsidTr="00930FC0">
        <w:trPr>
          <w:trHeight w:val="278"/>
          <w:tblHeader/>
        </w:trPr>
        <w:tc>
          <w:tcPr>
            <w:tcW w:w="192" w:type="pct"/>
            <w:vMerge w:val="restart"/>
            <w:shd w:val="clear" w:color="auto" w:fill="8A9446"/>
          </w:tcPr>
          <w:p w14:paraId="6F468BA4" w14:textId="77777777" w:rsidR="00745681" w:rsidRDefault="00D66561">
            <w:pPr>
              <w:pStyle w:val="Tableheading"/>
            </w:pPr>
            <w:r>
              <w:t>Risk #</w:t>
            </w:r>
          </w:p>
        </w:tc>
        <w:tc>
          <w:tcPr>
            <w:tcW w:w="771" w:type="pct"/>
            <w:vMerge w:val="restart"/>
            <w:shd w:val="clear" w:color="auto" w:fill="8A9446"/>
          </w:tcPr>
          <w:p w14:paraId="00681854" w14:textId="1661300F" w:rsidR="00745681" w:rsidRDefault="00D66561">
            <w:pPr>
              <w:pStyle w:val="Tableheading"/>
            </w:pPr>
            <w:r>
              <w:t xml:space="preserve">Risk </w:t>
            </w:r>
          </w:p>
        </w:tc>
        <w:tc>
          <w:tcPr>
            <w:tcW w:w="752" w:type="pct"/>
            <w:vMerge w:val="restart"/>
            <w:shd w:val="clear" w:color="auto" w:fill="8A9446"/>
          </w:tcPr>
          <w:p w14:paraId="347A0AD5" w14:textId="77777777" w:rsidR="00745681" w:rsidRDefault="00D66561">
            <w:pPr>
              <w:pStyle w:val="Tableheading"/>
            </w:pPr>
            <w:r>
              <w:t>Impact</w:t>
            </w:r>
          </w:p>
        </w:tc>
        <w:tc>
          <w:tcPr>
            <w:tcW w:w="1282" w:type="pct"/>
            <w:vMerge w:val="restart"/>
            <w:shd w:val="clear" w:color="auto" w:fill="8A9446"/>
          </w:tcPr>
          <w:p w14:paraId="48FE6FB0" w14:textId="77777777" w:rsidR="00745681" w:rsidRDefault="00D66561">
            <w:pPr>
              <w:pStyle w:val="Tableheading"/>
            </w:pPr>
            <w:r>
              <w:t>Initial risk rating</w:t>
            </w:r>
          </w:p>
          <w:p w14:paraId="640F80C9" w14:textId="77777777" w:rsidR="00745681" w:rsidRDefault="00D66561">
            <w:pPr>
              <w:pStyle w:val="Tablehead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(Before treatment strategies in place)</w:t>
            </w:r>
          </w:p>
        </w:tc>
        <w:tc>
          <w:tcPr>
            <w:tcW w:w="1217" w:type="pct"/>
            <w:shd w:val="clear" w:color="auto" w:fill="8A9446"/>
          </w:tcPr>
          <w:p w14:paraId="41CC94A8" w14:textId="77777777" w:rsidR="00745681" w:rsidRDefault="00D66561">
            <w:pPr>
              <w:pStyle w:val="Tableheading"/>
            </w:pPr>
            <w:r>
              <w:t>Risk treatment strategies</w:t>
            </w:r>
          </w:p>
        </w:tc>
        <w:tc>
          <w:tcPr>
            <w:tcW w:w="786" w:type="pct"/>
            <w:vMerge w:val="restart"/>
            <w:shd w:val="clear" w:color="auto" w:fill="8A9446"/>
          </w:tcPr>
          <w:p w14:paraId="606FD19D" w14:textId="77777777" w:rsidR="00745681" w:rsidRDefault="00D66561">
            <w:pPr>
              <w:pStyle w:val="Tableheading"/>
            </w:pPr>
            <w:r>
              <w:t>Residual risk</w:t>
            </w:r>
          </w:p>
          <w:p w14:paraId="3CC9530B" w14:textId="77777777" w:rsidR="00745681" w:rsidRDefault="00D66561">
            <w:pPr>
              <w:pStyle w:val="Tablehead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(Once treatment strategies in place)</w:t>
            </w:r>
          </w:p>
        </w:tc>
      </w:tr>
      <w:tr w:rsidR="00A1630B" w14:paraId="2D8477DB" w14:textId="77777777" w:rsidTr="00930FC0">
        <w:trPr>
          <w:trHeight w:val="364"/>
          <w:tblHeader/>
        </w:trPr>
        <w:tc>
          <w:tcPr>
            <w:tcW w:w="192" w:type="pct"/>
            <w:vMerge/>
            <w:shd w:val="clear" w:color="auto" w:fill="31849B" w:themeFill="accent5" w:themeFillShade="BF"/>
          </w:tcPr>
          <w:p w14:paraId="617B9C34" w14:textId="77777777" w:rsidR="007048B6" w:rsidRDefault="007048B6">
            <w:pPr>
              <w:pStyle w:val="Text"/>
              <w:spacing w:before="40" w:after="40"/>
              <w:ind w:left="0"/>
              <w:jc w:val="center"/>
              <w:rPr>
                <w:rFonts w:cstheme="minorHAnsi"/>
                <w:b/>
                <w:color w:val="FFFFFF" w:themeColor="background1"/>
                <w:szCs w:val="18"/>
              </w:rPr>
            </w:pPr>
          </w:p>
        </w:tc>
        <w:tc>
          <w:tcPr>
            <w:tcW w:w="771" w:type="pct"/>
            <w:vMerge/>
            <w:shd w:val="clear" w:color="auto" w:fill="31849B" w:themeFill="accent5" w:themeFillShade="BF"/>
          </w:tcPr>
          <w:p w14:paraId="5E245EF7" w14:textId="77777777" w:rsidR="007048B6" w:rsidRDefault="007048B6">
            <w:pPr>
              <w:pStyle w:val="Text"/>
              <w:spacing w:before="40" w:after="40"/>
              <w:ind w:left="0"/>
              <w:jc w:val="center"/>
              <w:rPr>
                <w:rFonts w:cstheme="minorHAnsi"/>
                <w:b/>
                <w:color w:val="FFFFFF" w:themeColor="background1"/>
                <w:szCs w:val="18"/>
              </w:rPr>
            </w:pPr>
          </w:p>
        </w:tc>
        <w:tc>
          <w:tcPr>
            <w:tcW w:w="752" w:type="pct"/>
            <w:vMerge/>
            <w:shd w:val="clear" w:color="auto" w:fill="31849B" w:themeFill="accent5" w:themeFillShade="BF"/>
          </w:tcPr>
          <w:p w14:paraId="345C0F09" w14:textId="77777777" w:rsidR="007048B6" w:rsidRDefault="007048B6">
            <w:pPr>
              <w:pStyle w:val="Text"/>
              <w:spacing w:before="40" w:after="40"/>
              <w:ind w:left="0"/>
              <w:jc w:val="center"/>
              <w:rPr>
                <w:rFonts w:cstheme="minorHAnsi"/>
                <w:b/>
                <w:color w:val="FFFFFF" w:themeColor="background1"/>
                <w:szCs w:val="18"/>
              </w:rPr>
            </w:pPr>
          </w:p>
        </w:tc>
        <w:tc>
          <w:tcPr>
            <w:tcW w:w="1282" w:type="pct"/>
            <w:vMerge/>
            <w:shd w:val="clear" w:color="auto" w:fill="31849B" w:themeFill="accent5" w:themeFillShade="BF"/>
          </w:tcPr>
          <w:p w14:paraId="4AB995EC" w14:textId="77777777" w:rsidR="007048B6" w:rsidRDefault="007048B6">
            <w:pPr>
              <w:pStyle w:val="Text"/>
              <w:spacing w:before="40" w:after="40"/>
              <w:ind w:left="0"/>
              <w:jc w:val="center"/>
              <w:rPr>
                <w:rFonts w:cstheme="minorHAnsi"/>
                <w:b/>
                <w:color w:val="FFFFFF" w:themeColor="background1"/>
                <w:szCs w:val="18"/>
              </w:rPr>
            </w:pPr>
          </w:p>
        </w:tc>
        <w:tc>
          <w:tcPr>
            <w:tcW w:w="1217" w:type="pct"/>
            <w:shd w:val="clear" w:color="auto" w:fill="A2AA6A"/>
          </w:tcPr>
          <w:p w14:paraId="00B54C7B" w14:textId="1CD1532F" w:rsidR="007048B6" w:rsidRDefault="007048B6">
            <w:pPr>
              <w:pStyle w:val="Tablesubhead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</w:t>
            </w:r>
          </w:p>
        </w:tc>
        <w:tc>
          <w:tcPr>
            <w:tcW w:w="786" w:type="pct"/>
            <w:vMerge/>
            <w:shd w:val="clear" w:color="auto" w:fill="31849B" w:themeFill="accent5" w:themeFillShade="BF"/>
          </w:tcPr>
          <w:p w14:paraId="4643AE59" w14:textId="77777777" w:rsidR="007048B6" w:rsidRDefault="007048B6">
            <w:pPr>
              <w:pStyle w:val="Text"/>
              <w:spacing w:before="40" w:after="40"/>
              <w:ind w:left="0"/>
              <w:jc w:val="center"/>
              <w:rPr>
                <w:rFonts w:cstheme="minorHAnsi"/>
                <w:b/>
                <w:color w:val="FFFFFF" w:themeColor="background1"/>
                <w:szCs w:val="18"/>
              </w:rPr>
            </w:pPr>
          </w:p>
        </w:tc>
      </w:tr>
      <w:tr w:rsidR="00A1630B" w:rsidRPr="00DB7D27" w14:paraId="4103AAE8" w14:textId="77777777" w:rsidTr="00A1630B">
        <w:tc>
          <w:tcPr>
            <w:tcW w:w="192" w:type="pct"/>
          </w:tcPr>
          <w:p w14:paraId="4DF6E499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1</w:t>
            </w:r>
          </w:p>
        </w:tc>
        <w:tc>
          <w:tcPr>
            <w:tcW w:w="771" w:type="pct"/>
          </w:tcPr>
          <w:p w14:paraId="13ACABD5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Risk:</w:t>
            </w:r>
          </w:p>
          <w:p w14:paraId="6248D395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1EE9E6BA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0E45411E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Source:</w:t>
            </w:r>
          </w:p>
          <w:p w14:paraId="11DFE3AF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</w:tc>
        <w:tc>
          <w:tcPr>
            <w:tcW w:w="752" w:type="pct"/>
          </w:tcPr>
          <w:p w14:paraId="552E6480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</w:tc>
        <w:tc>
          <w:tcPr>
            <w:tcW w:w="1282" w:type="pct"/>
          </w:tcPr>
          <w:p w14:paraId="6FD2579E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Consequence:</w:t>
            </w:r>
          </w:p>
          <w:p w14:paraId="73782F6C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64C03925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Likelihood:</w:t>
            </w:r>
          </w:p>
          <w:p w14:paraId="3D5D2479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59759889" w14:textId="2B9682C6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Risk rating</w:t>
            </w:r>
            <w:r w:rsidR="00837FA4" w:rsidRPr="00DB7D27">
              <w:rPr>
                <w:rFonts w:cstheme="minorHAnsi"/>
                <w:sz w:val="17"/>
                <w:szCs w:val="17"/>
                <w:lang w:val="en-AU"/>
              </w:rPr>
              <w:t xml:space="preserve"> (1-5 with 1 being low, 5 being high)</w:t>
            </w:r>
            <w:r w:rsidRPr="00DB7D27">
              <w:rPr>
                <w:rFonts w:cstheme="minorHAnsi"/>
                <w:sz w:val="17"/>
                <w:szCs w:val="17"/>
                <w:lang w:val="en-AU"/>
              </w:rPr>
              <w:t>:</w:t>
            </w:r>
          </w:p>
        </w:tc>
        <w:tc>
          <w:tcPr>
            <w:tcW w:w="1217" w:type="pct"/>
          </w:tcPr>
          <w:p w14:paraId="615C25A9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</w:tc>
        <w:tc>
          <w:tcPr>
            <w:tcW w:w="786" w:type="pct"/>
          </w:tcPr>
          <w:p w14:paraId="271DB4F0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Consequence:</w:t>
            </w:r>
          </w:p>
          <w:p w14:paraId="39B32E49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2A036ADB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Likelihood:</w:t>
            </w:r>
          </w:p>
          <w:p w14:paraId="60272035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4DCCB334" w14:textId="6C5413EC" w:rsidR="007048B6" w:rsidRPr="00DB7D27" w:rsidRDefault="00837FA4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Risk rating (1-5):</w:t>
            </w:r>
          </w:p>
        </w:tc>
      </w:tr>
      <w:tr w:rsidR="00A1630B" w:rsidRPr="00DB7D27" w14:paraId="0DED05CA" w14:textId="77777777" w:rsidTr="00A1630B">
        <w:tc>
          <w:tcPr>
            <w:tcW w:w="192" w:type="pct"/>
          </w:tcPr>
          <w:p w14:paraId="44C05807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2</w:t>
            </w:r>
          </w:p>
        </w:tc>
        <w:tc>
          <w:tcPr>
            <w:tcW w:w="771" w:type="pct"/>
          </w:tcPr>
          <w:p w14:paraId="21FDE4E7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Risk:</w:t>
            </w:r>
          </w:p>
          <w:p w14:paraId="24433C06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42627E4F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Source:</w:t>
            </w:r>
          </w:p>
          <w:p w14:paraId="57946527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</w:tc>
        <w:tc>
          <w:tcPr>
            <w:tcW w:w="752" w:type="pct"/>
          </w:tcPr>
          <w:p w14:paraId="72F97BCE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</w:tc>
        <w:tc>
          <w:tcPr>
            <w:tcW w:w="1282" w:type="pct"/>
          </w:tcPr>
          <w:p w14:paraId="680F8A97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Consequence:</w:t>
            </w:r>
          </w:p>
          <w:p w14:paraId="3744AD54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60BA4DA0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Likelihood:</w:t>
            </w:r>
          </w:p>
          <w:p w14:paraId="6640D25B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391E9DF0" w14:textId="4823B2CE" w:rsidR="007048B6" w:rsidRPr="00DB7D27" w:rsidRDefault="007048B6" w:rsidP="00837FA4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Risk rating</w:t>
            </w:r>
            <w:r w:rsidR="00837FA4" w:rsidRPr="00DB7D27">
              <w:rPr>
                <w:rFonts w:cstheme="minorHAnsi"/>
                <w:sz w:val="17"/>
                <w:szCs w:val="17"/>
                <w:lang w:val="en-AU"/>
              </w:rPr>
              <w:t xml:space="preserve"> (1-5)</w:t>
            </w:r>
            <w:r w:rsidRPr="00DB7D27">
              <w:rPr>
                <w:rFonts w:cstheme="minorHAnsi"/>
                <w:sz w:val="17"/>
                <w:szCs w:val="17"/>
                <w:lang w:val="en-AU"/>
              </w:rPr>
              <w:t>:</w:t>
            </w:r>
          </w:p>
        </w:tc>
        <w:tc>
          <w:tcPr>
            <w:tcW w:w="1217" w:type="pct"/>
          </w:tcPr>
          <w:p w14:paraId="4D4F97EB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</w:tc>
        <w:tc>
          <w:tcPr>
            <w:tcW w:w="786" w:type="pct"/>
          </w:tcPr>
          <w:p w14:paraId="0183EAF1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Consequence:</w:t>
            </w:r>
          </w:p>
          <w:p w14:paraId="3CD8C77D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6369D921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Likelihood:</w:t>
            </w:r>
          </w:p>
          <w:p w14:paraId="6EBBC0AB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01F422F0" w14:textId="1C8F709D" w:rsidR="007048B6" w:rsidRPr="00DB7D27" w:rsidRDefault="00837FA4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Risk rating (1-5):</w:t>
            </w:r>
          </w:p>
        </w:tc>
      </w:tr>
      <w:tr w:rsidR="00A1630B" w:rsidRPr="00DB7D27" w14:paraId="048B4E00" w14:textId="77777777" w:rsidTr="00A1630B">
        <w:tc>
          <w:tcPr>
            <w:tcW w:w="192" w:type="pct"/>
          </w:tcPr>
          <w:p w14:paraId="5903DD7E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3</w:t>
            </w:r>
          </w:p>
        </w:tc>
        <w:tc>
          <w:tcPr>
            <w:tcW w:w="771" w:type="pct"/>
          </w:tcPr>
          <w:p w14:paraId="045503B8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Risk:</w:t>
            </w:r>
          </w:p>
          <w:p w14:paraId="4C7C4E42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57D31E74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5944383B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Source:</w:t>
            </w:r>
          </w:p>
          <w:p w14:paraId="292E2573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</w:tc>
        <w:tc>
          <w:tcPr>
            <w:tcW w:w="752" w:type="pct"/>
          </w:tcPr>
          <w:p w14:paraId="6A5F6379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</w:tc>
        <w:tc>
          <w:tcPr>
            <w:tcW w:w="1282" w:type="pct"/>
          </w:tcPr>
          <w:p w14:paraId="687809B9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Consequence:</w:t>
            </w:r>
          </w:p>
          <w:p w14:paraId="6019E635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5CA15D96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Likelihood:</w:t>
            </w:r>
          </w:p>
          <w:p w14:paraId="359037A2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0799853D" w14:textId="3D7EAF5F" w:rsidR="007048B6" w:rsidRPr="00DB7D27" w:rsidRDefault="00837FA4" w:rsidP="00837FA4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Risk rating (1-5):</w:t>
            </w:r>
          </w:p>
        </w:tc>
        <w:tc>
          <w:tcPr>
            <w:tcW w:w="1217" w:type="pct"/>
          </w:tcPr>
          <w:p w14:paraId="3A70BE9C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</w:tc>
        <w:tc>
          <w:tcPr>
            <w:tcW w:w="786" w:type="pct"/>
          </w:tcPr>
          <w:p w14:paraId="124D44DC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Consequence:</w:t>
            </w:r>
          </w:p>
          <w:p w14:paraId="39576BC3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69CDE863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Likelihood:</w:t>
            </w:r>
          </w:p>
          <w:p w14:paraId="1B5901EC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0D760ADC" w14:textId="45E00077" w:rsidR="007048B6" w:rsidRPr="00DB7D27" w:rsidRDefault="00837FA4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Risk rating (1-5):</w:t>
            </w:r>
          </w:p>
        </w:tc>
      </w:tr>
      <w:tr w:rsidR="00A1630B" w:rsidRPr="00DB7D27" w14:paraId="63BF94CA" w14:textId="77777777" w:rsidTr="00A1630B">
        <w:tc>
          <w:tcPr>
            <w:tcW w:w="192" w:type="pct"/>
          </w:tcPr>
          <w:p w14:paraId="6F3C12B0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4</w:t>
            </w:r>
          </w:p>
        </w:tc>
        <w:tc>
          <w:tcPr>
            <w:tcW w:w="771" w:type="pct"/>
          </w:tcPr>
          <w:p w14:paraId="6EA5EF15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Risk:</w:t>
            </w:r>
          </w:p>
          <w:p w14:paraId="6ED1F049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06FC23DF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11F8E586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Source:</w:t>
            </w:r>
          </w:p>
          <w:p w14:paraId="148A1269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</w:tc>
        <w:tc>
          <w:tcPr>
            <w:tcW w:w="752" w:type="pct"/>
          </w:tcPr>
          <w:p w14:paraId="0FF0F9A0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</w:tc>
        <w:tc>
          <w:tcPr>
            <w:tcW w:w="1282" w:type="pct"/>
          </w:tcPr>
          <w:p w14:paraId="2AA51A6F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Consequence:</w:t>
            </w:r>
          </w:p>
          <w:p w14:paraId="1AF3EDB7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1AF353B5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Likelihood:</w:t>
            </w:r>
          </w:p>
          <w:p w14:paraId="03DF1283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68C798C5" w14:textId="5713F391" w:rsidR="007048B6" w:rsidRPr="00DB7D27" w:rsidRDefault="00837FA4" w:rsidP="00837FA4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Risk rating (1-5):</w:t>
            </w:r>
          </w:p>
        </w:tc>
        <w:tc>
          <w:tcPr>
            <w:tcW w:w="1217" w:type="pct"/>
          </w:tcPr>
          <w:p w14:paraId="507CE96B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</w:tc>
        <w:tc>
          <w:tcPr>
            <w:tcW w:w="786" w:type="pct"/>
          </w:tcPr>
          <w:p w14:paraId="63139F50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Consequence:</w:t>
            </w:r>
          </w:p>
          <w:p w14:paraId="02D39A0E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0AC9C456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Likelihood:</w:t>
            </w:r>
          </w:p>
          <w:p w14:paraId="797DC207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7B14B062" w14:textId="401A96B2" w:rsidR="007048B6" w:rsidRPr="00DB7D27" w:rsidRDefault="00837FA4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Risk rating (1-5):</w:t>
            </w:r>
          </w:p>
        </w:tc>
      </w:tr>
      <w:tr w:rsidR="00A1630B" w:rsidRPr="00DB7D27" w14:paraId="746B5EDE" w14:textId="77777777" w:rsidTr="00A1630B">
        <w:tc>
          <w:tcPr>
            <w:tcW w:w="192" w:type="pct"/>
          </w:tcPr>
          <w:p w14:paraId="47BBE685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5</w:t>
            </w:r>
          </w:p>
        </w:tc>
        <w:tc>
          <w:tcPr>
            <w:tcW w:w="771" w:type="pct"/>
          </w:tcPr>
          <w:p w14:paraId="0E874DB1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Risk:</w:t>
            </w:r>
          </w:p>
          <w:p w14:paraId="77BC3CD0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0B75FCA4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4869C378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Source:</w:t>
            </w:r>
          </w:p>
          <w:p w14:paraId="1C7CACA9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</w:tc>
        <w:tc>
          <w:tcPr>
            <w:tcW w:w="752" w:type="pct"/>
          </w:tcPr>
          <w:p w14:paraId="75F88F9B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</w:tc>
        <w:tc>
          <w:tcPr>
            <w:tcW w:w="1282" w:type="pct"/>
          </w:tcPr>
          <w:p w14:paraId="5BAA20B2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Consequence:</w:t>
            </w:r>
          </w:p>
          <w:p w14:paraId="28B54261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4CC0446D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Likelihood:</w:t>
            </w:r>
          </w:p>
          <w:p w14:paraId="070DE47D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090F9A49" w14:textId="6F199CEF" w:rsidR="007048B6" w:rsidRPr="00DB7D27" w:rsidRDefault="00837FA4" w:rsidP="00930FC0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Risk rating (1-5):</w:t>
            </w:r>
          </w:p>
        </w:tc>
        <w:tc>
          <w:tcPr>
            <w:tcW w:w="1217" w:type="pct"/>
          </w:tcPr>
          <w:p w14:paraId="7BF8D44C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</w:tc>
        <w:tc>
          <w:tcPr>
            <w:tcW w:w="786" w:type="pct"/>
          </w:tcPr>
          <w:p w14:paraId="13F56C63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Consequence:</w:t>
            </w:r>
          </w:p>
          <w:p w14:paraId="494BC058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7A1EDA83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Likelihood:</w:t>
            </w:r>
          </w:p>
          <w:p w14:paraId="0CB1DF09" w14:textId="77777777" w:rsidR="007048B6" w:rsidRPr="00DB7D27" w:rsidRDefault="007048B6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</w:p>
          <w:p w14:paraId="2F8AA1BB" w14:textId="44A66CB1" w:rsidR="007048B6" w:rsidRPr="00DB7D27" w:rsidRDefault="00837FA4">
            <w:pPr>
              <w:spacing w:before="40" w:after="40"/>
              <w:rPr>
                <w:rFonts w:cstheme="minorHAnsi"/>
                <w:sz w:val="17"/>
                <w:szCs w:val="17"/>
                <w:lang w:val="en-AU"/>
              </w:rPr>
            </w:pPr>
            <w:r w:rsidRPr="00DB7D27">
              <w:rPr>
                <w:rFonts w:cstheme="minorHAnsi"/>
                <w:sz w:val="17"/>
                <w:szCs w:val="17"/>
                <w:lang w:val="en-AU"/>
              </w:rPr>
              <w:t>Risk rating (1-5):</w:t>
            </w:r>
          </w:p>
        </w:tc>
      </w:tr>
    </w:tbl>
    <w:p w14:paraId="143AFE32" w14:textId="77777777" w:rsidR="00745681" w:rsidRPr="00215FAB" w:rsidRDefault="00D66561" w:rsidP="00DB7D27">
      <w:pPr>
        <w:pStyle w:val="Heading2"/>
        <w:snapToGrid w:val="0"/>
        <w:spacing w:before="600"/>
        <w:rPr>
          <w:sz w:val="36"/>
        </w:rPr>
      </w:pPr>
      <w:r w:rsidRPr="00215FAB">
        <w:rPr>
          <w:noProof/>
          <w:sz w:val="36"/>
        </w:rPr>
        <w:br w:type="page"/>
      </w:r>
      <w:r w:rsidRPr="00930FC0">
        <w:rPr>
          <w:color w:val="E7503D"/>
          <w:sz w:val="36"/>
        </w:rPr>
        <w:lastRenderedPageBreak/>
        <w:t>Risk rating assessment guidance</w:t>
      </w:r>
    </w:p>
    <w:p w14:paraId="66B790C9" w14:textId="270358AA" w:rsidR="00745681" w:rsidRPr="00930FC0" w:rsidRDefault="00D66561" w:rsidP="00837FA4">
      <w:pPr>
        <w:pStyle w:val="Heading3"/>
        <w:rPr>
          <w:i/>
          <w:color w:val="E7503D"/>
          <w:sz w:val="28"/>
        </w:rPr>
      </w:pPr>
      <w:r w:rsidRPr="00930FC0">
        <w:rPr>
          <w:i/>
          <w:color w:val="E7503D"/>
          <w:sz w:val="28"/>
        </w:rPr>
        <w:t>Consequences of 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154"/>
        <w:gridCol w:w="2268"/>
        <w:gridCol w:w="2410"/>
        <w:gridCol w:w="2606"/>
        <w:gridCol w:w="2888"/>
      </w:tblGrid>
      <w:tr w:rsidR="00745681" w:rsidRPr="00A1630B" w14:paraId="3803C419" w14:textId="77777777" w:rsidTr="00DB7D27">
        <w:trPr>
          <w:trHeight w:val="483"/>
          <w:tblHeader/>
        </w:trPr>
        <w:tc>
          <w:tcPr>
            <w:tcW w:w="1385" w:type="dxa"/>
            <w:tcBorders>
              <w:top w:val="single" w:sz="2" w:space="0" w:color="auto"/>
            </w:tcBorders>
            <w:shd w:val="clear" w:color="auto" w:fill="8A9446"/>
            <w:vAlign w:val="center"/>
          </w:tcPr>
          <w:p w14:paraId="03532FC4" w14:textId="77777777" w:rsidR="00745681" w:rsidRPr="00A1630B" w:rsidRDefault="00D66561">
            <w:pPr>
              <w:pStyle w:val="Tableheading"/>
              <w:rPr>
                <w:rFonts w:asciiTheme="minorHAnsi" w:hAnsiTheme="minorHAnsi"/>
                <w:sz w:val="18"/>
                <w:szCs w:val="18"/>
              </w:rPr>
            </w:pPr>
            <w:r w:rsidRPr="00A1630B">
              <w:rPr>
                <w:rFonts w:asciiTheme="minorHAnsi" w:hAnsiTheme="minorHAnsi"/>
                <w:sz w:val="18"/>
                <w:szCs w:val="18"/>
              </w:rPr>
              <w:t>Potential Risk Categories</w:t>
            </w:r>
          </w:p>
        </w:tc>
        <w:tc>
          <w:tcPr>
            <w:tcW w:w="2154" w:type="dxa"/>
            <w:tcBorders>
              <w:top w:val="single" w:sz="2" w:space="0" w:color="auto"/>
            </w:tcBorders>
            <w:shd w:val="clear" w:color="auto" w:fill="8A9446"/>
            <w:vAlign w:val="center"/>
          </w:tcPr>
          <w:p w14:paraId="295C344B" w14:textId="77777777" w:rsidR="00745681" w:rsidRPr="00A1630B" w:rsidRDefault="00D66561">
            <w:pPr>
              <w:pStyle w:val="Tableheading"/>
              <w:rPr>
                <w:rFonts w:asciiTheme="minorHAnsi" w:hAnsiTheme="minorHAnsi"/>
                <w:sz w:val="18"/>
                <w:szCs w:val="18"/>
              </w:rPr>
            </w:pPr>
            <w:r w:rsidRPr="00A1630B">
              <w:rPr>
                <w:rFonts w:asciiTheme="minorHAnsi" w:hAnsiTheme="minorHAnsi"/>
                <w:sz w:val="18"/>
                <w:szCs w:val="18"/>
              </w:rPr>
              <w:t>Insignificant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8A9446"/>
            <w:vAlign w:val="center"/>
          </w:tcPr>
          <w:p w14:paraId="514EDCAA" w14:textId="77777777" w:rsidR="00745681" w:rsidRPr="00A1630B" w:rsidRDefault="00D66561">
            <w:pPr>
              <w:pStyle w:val="Tableheading"/>
              <w:rPr>
                <w:rFonts w:asciiTheme="minorHAnsi" w:hAnsiTheme="minorHAnsi"/>
                <w:sz w:val="18"/>
                <w:szCs w:val="18"/>
              </w:rPr>
            </w:pPr>
            <w:r w:rsidRPr="00A1630B">
              <w:rPr>
                <w:rFonts w:asciiTheme="minorHAnsi" w:hAnsiTheme="minorHAnsi"/>
                <w:sz w:val="18"/>
                <w:szCs w:val="18"/>
              </w:rPr>
              <w:t>Minor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8A9446"/>
            <w:vAlign w:val="center"/>
          </w:tcPr>
          <w:p w14:paraId="5974582C" w14:textId="77777777" w:rsidR="00745681" w:rsidRPr="00A1630B" w:rsidRDefault="00D66561">
            <w:pPr>
              <w:pStyle w:val="Tableheading"/>
              <w:rPr>
                <w:rFonts w:asciiTheme="minorHAnsi" w:hAnsiTheme="minorHAnsi"/>
                <w:sz w:val="18"/>
                <w:szCs w:val="18"/>
              </w:rPr>
            </w:pPr>
            <w:r w:rsidRPr="00A1630B">
              <w:rPr>
                <w:rFonts w:asciiTheme="minorHAnsi" w:hAnsiTheme="minorHAnsi"/>
                <w:sz w:val="18"/>
                <w:szCs w:val="18"/>
              </w:rPr>
              <w:t>Moderate</w:t>
            </w:r>
          </w:p>
        </w:tc>
        <w:tc>
          <w:tcPr>
            <w:tcW w:w="2606" w:type="dxa"/>
            <w:tcBorders>
              <w:top w:val="single" w:sz="2" w:space="0" w:color="auto"/>
            </w:tcBorders>
            <w:shd w:val="clear" w:color="auto" w:fill="8A9446"/>
            <w:vAlign w:val="center"/>
          </w:tcPr>
          <w:p w14:paraId="5F6777D5" w14:textId="77777777" w:rsidR="00745681" w:rsidRPr="00A1630B" w:rsidRDefault="00D66561">
            <w:pPr>
              <w:pStyle w:val="Tableheading"/>
              <w:rPr>
                <w:rFonts w:asciiTheme="minorHAnsi" w:hAnsiTheme="minorHAnsi"/>
                <w:sz w:val="18"/>
                <w:szCs w:val="18"/>
              </w:rPr>
            </w:pPr>
            <w:r w:rsidRPr="00A1630B">
              <w:rPr>
                <w:rFonts w:asciiTheme="minorHAnsi" w:hAnsiTheme="minorHAnsi"/>
                <w:sz w:val="18"/>
                <w:szCs w:val="18"/>
              </w:rPr>
              <w:t>Major</w:t>
            </w:r>
          </w:p>
        </w:tc>
        <w:tc>
          <w:tcPr>
            <w:tcW w:w="2888" w:type="dxa"/>
            <w:tcBorders>
              <w:top w:val="single" w:sz="2" w:space="0" w:color="auto"/>
            </w:tcBorders>
            <w:shd w:val="clear" w:color="auto" w:fill="8A9446"/>
            <w:vAlign w:val="center"/>
          </w:tcPr>
          <w:p w14:paraId="1F6D1D24" w14:textId="77777777" w:rsidR="00745681" w:rsidRPr="00A1630B" w:rsidRDefault="00D66561">
            <w:pPr>
              <w:pStyle w:val="Tableheading"/>
              <w:rPr>
                <w:rFonts w:asciiTheme="minorHAnsi" w:hAnsiTheme="minorHAnsi"/>
                <w:sz w:val="18"/>
                <w:szCs w:val="18"/>
              </w:rPr>
            </w:pPr>
            <w:r w:rsidRPr="00A1630B">
              <w:rPr>
                <w:rFonts w:asciiTheme="minorHAnsi" w:hAnsiTheme="minorHAnsi"/>
                <w:sz w:val="18"/>
                <w:szCs w:val="18"/>
              </w:rPr>
              <w:t>Severe</w:t>
            </w:r>
          </w:p>
        </w:tc>
      </w:tr>
      <w:tr w:rsidR="00745681" w:rsidRPr="00A1630B" w14:paraId="4E419FFC" w14:textId="77777777" w:rsidTr="00DB7D27">
        <w:trPr>
          <w:trHeight w:val="1115"/>
        </w:trPr>
        <w:tc>
          <w:tcPr>
            <w:tcW w:w="1385" w:type="dxa"/>
            <w:shd w:val="clear" w:color="auto" w:fill="A2AA6A"/>
          </w:tcPr>
          <w:p w14:paraId="0386BAA4" w14:textId="77777777" w:rsidR="00745681" w:rsidRPr="00A1630B" w:rsidRDefault="00D66561">
            <w:pPr>
              <w:pStyle w:val="Tablesubheading"/>
              <w:rPr>
                <w:rFonts w:asciiTheme="minorHAnsi" w:hAnsiTheme="minorHAnsi"/>
                <w:sz w:val="18"/>
                <w:szCs w:val="18"/>
              </w:rPr>
            </w:pPr>
            <w:r w:rsidRPr="00A1630B">
              <w:rPr>
                <w:rFonts w:asciiTheme="minorHAnsi" w:hAnsiTheme="minorHAnsi"/>
                <w:sz w:val="18"/>
                <w:szCs w:val="18"/>
              </w:rPr>
              <w:t xml:space="preserve">Objective </w:t>
            </w:r>
          </w:p>
        </w:tc>
        <w:tc>
          <w:tcPr>
            <w:tcW w:w="2154" w:type="dxa"/>
            <w:shd w:val="clear" w:color="auto" w:fill="auto"/>
          </w:tcPr>
          <w:p w14:paraId="62B2EAF6" w14:textId="77777777" w:rsidR="00745681" w:rsidRPr="00A1630B" w:rsidRDefault="00D66561">
            <w:pPr>
              <w:pStyle w:val="BodyText"/>
              <w:spacing w:before="40" w:after="40"/>
              <w:ind w:right="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- Negligible impact on delivering project </w:t>
            </w:r>
          </w:p>
          <w:p w14:paraId="04ECC0DA" w14:textId="77777777" w:rsidR="00745681" w:rsidRPr="00A1630B" w:rsidRDefault="00745681">
            <w:pPr>
              <w:pStyle w:val="BodyText"/>
              <w:spacing w:before="40" w:after="40"/>
              <w:ind w:right="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9AF2ABD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 - Minor Milestone delays. </w:t>
            </w:r>
          </w:p>
        </w:tc>
        <w:tc>
          <w:tcPr>
            <w:tcW w:w="2410" w:type="dxa"/>
            <w:shd w:val="clear" w:color="auto" w:fill="auto"/>
          </w:tcPr>
          <w:p w14:paraId="20074956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Milestone moderately delayed</w:t>
            </w:r>
          </w:p>
          <w:p w14:paraId="52953651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Objective delayed by less than 20% of original timeframe.</w:t>
            </w:r>
          </w:p>
        </w:tc>
        <w:tc>
          <w:tcPr>
            <w:tcW w:w="2606" w:type="dxa"/>
            <w:shd w:val="clear" w:color="auto" w:fill="auto"/>
          </w:tcPr>
          <w:p w14:paraId="4151A59B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Objective delayed by more than 20% of original timeframe.</w:t>
            </w:r>
          </w:p>
          <w:p w14:paraId="744AFF86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- Milestone significantly delayed or not achieved. </w:t>
            </w:r>
          </w:p>
        </w:tc>
        <w:tc>
          <w:tcPr>
            <w:tcW w:w="2888" w:type="dxa"/>
            <w:shd w:val="clear" w:color="auto" w:fill="auto"/>
          </w:tcPr>
          <w:p w14:paraId="7C39BE2C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- Project Objective not able to be achieved. </w:t>
            </w:r>
          </w:p>
        </w:tc>
      </w:tr>
      <w:tr w:rsidR="00745681" w:rsidRPr="00A1630B" w14:paraId="3C8F3CF6" w14:textId="77777777" w:rsidTr="00DB7D27">
        <w:tc>
          <w:tcPr>
            <w:tcW w:w="1385" w:type="dxa"/>
            <w:shd w:val="clear" w:color="auto" w:fill="A2AA6A"/>
          </w:tcPr>
          <w:p w14:paraId="46A36615" w14:textId="77777777" w:rsidR="00745681" w:rsidRPr="00A1630B" w:rsidRDefault="00D66561">
            <w:pPr>
              <w:pStyle w:val="Tablesubheading"/>
              <w:rPr>
                <w:rFonts w:asciiTheme="minorHAnsi" w:hAnsiTheme="minorHAnsi"/>
                <w:sz w:val="18"/>
                <w:szCs w:val="18"/>
              </w:rPr>
            </w:pPr>
            <w:r w:rsidRPr="00A1630B">
              <w:rPr>
                <w:rFonts w:asciiTheme="minorHAnsi" w:hAnsiTheme="minorHAnsi"/>
                <w:sz w:val="18"/>
                <w:szCs w:val="18"/>
              </w:rPr>
              <w:t>Reputation</w:t>
            </w:r>
          </w:p>
        </w:tc>
        <w:tc>
          <w:tcPr>
            <w:tcW w:w="2154" w:type="dxa"/>
            <w:shd w:val="clear" w:color="auto" w:fill="auto"/>
          </w:tcPr>
          <w:p w14:paraId="058FFDD0" w14:textId="77777777" w:rsidR="00745681" w:rsidRPr="00A1630B" w:rsidRDefault="00D66561">
            <w:pPr>
              <w:pStyle w:val="BodyText"/>
              <w:spacing w:before="40" w:after="40"/>
              <w:ind w:right="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Internal impact only.</w:t>
            </w:r>
          </w:p>
          <w:p w14:paraId="0008C14D" w14:textId="77777777" w:rsidR="00745681" w:rsidRPr="00A1630B" w:rsidRDefault="00D66561">
            <w:pPr>
              <w:pStyle w:val="BodyText"/>
              <w:spacing w:before="40" w:after="40"/>
              <w:ind w:right="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No adverse publicity.</w:t>
            </w:r>
          </w:p>
          <w:p w14:paraId="6AEC44F1" w14:textId="77777777" w:rsidR="00745681" w:rsidRPr="00A1630B" w:rsidRDefault="00D66561">
            <w:pPr>
              <w:pStyle w:val="BodyText"/>
              <w:spacing w:before="40" w:after="40"/>
              <w:ind w:right="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- No stakeholder </w:t>
            </w:r>
            <w:proofErr w:type="gramStart"/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conflict</w:t>
            </w:r>
            <w:proofErr w:type="gramEnd"/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51DC492" w14:textId="77777777" w:rsidR="00745681" w:rsidRPr="00A1630B" w:rsidRDefault="00745681">
            <w:pPr>
              <w:pStyle w:val="BodyText"/>
              <w:spacing w:before="40" w:after="40"/>
              <w:ind w:right="8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20ACF42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Some adverse publicity.</w:t>
            </w:r>
          </w:p>
          <w:p w14:paraId="3992AAAD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Minor loss of stakeholder confidence.</w:t>
            </w:r>
          </w:p>
          <w:p w14:paraId="4AAA786D" w14:textId="77777777" w:rsidR="00745681" w:rsidRPr="00A1630B" w:rsidRDefault="0074568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8DAD5AD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External scrutiny / criticism.</w:t>
            </w:r>
          </w:p>
          <w:p w14:paraId="02362751" w14:textId="6CF0D29C" w:rsidR="00745681" w:rsidRPr="00A1630B" w:rsidRDefault="00D66561" w:rsidP="000E0E28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Substantial adverse publicity or loss of some stakeholder confidence.</w:t>
            </w:r>
          </w:p>
        </w:tc>
        <w:tc>
          <w:tcPr>
            <w:tcW w:w="2606" w:type="dxa"/>
            <w:shd w:val="clear" w:color="auto" w:fill="auto"/>
          </w:tcPr>
          <w:p w14:paraId="728F093E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Serious loss of stakeholder confidence.</w:t>
            </w:r>
          </w:p>
          <w:p w14:paraId="01D2369D" w14:textId="45367981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- Adverse media reports on failings, </w:t>
            </w:r>
            <w:proofErr w:type="gramStart"/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inefficiency</w:t>
            </w:r>
            <w:proofErr w:type="gramEnd"/>
            <w:r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 or inadequacy, causing serious embarrassment to </w:t>
            </w:r>
            <w:r w:rsidR="000E0E28" w:rsidRPr="00A1630B">
              <w:rPr>
                <w:rFonts w:asciiTheme="minorHAnsi" w:hAnsiTheme="minorHAnsi" w:cstheme="minorHAnsi"/>
                <w:sz w:val="18"/>
                <w:szCs w:val="18"/>
              </w:rPr>
              <w:t>business</w:t>
            </w:r>
            <w:r w:rsidR="007E7B8D" w:rsidRPr="00A163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88" w:type="dxa"/>
            <w:shd w:val="clear" w:color="auto" w:fill="auto"/>
          </w:tcPr>
          <w:p w14:paraId="7885C939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Complete loss of stakeholder confidence.</w:t>
            </w:r>
          </w:p>
          <w:p w14:paraId="0064F81E" w14:textId="28BBBC60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Intense public, political and media scrutiny/criticism evidenced by front-page headlines, adverse media reports and/or sustained television coverage</w:t>
            </w:r>
            <w:r w:rsidR="007E7B8D"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 causing extreme damage to business reputation</w:t>
            </w: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45681" w:rsidRPr="00A1630B" w14:paraId="5BF3E62D" w14:textId="77777777" w:rsidTr="00DB7D27">
        <w:tc>
          <w:tcPr>
            <w:tcW w:w="1385" w:type="dxa"/>
            <w:shd w:val="clear" w:color="auto" w:fill="A2AA6A"/>
          </w:tcPr>
          <w:p w14:paraId="5E228DB2" w14:textId="77777777" w:rsidR="00745681" w:rsidRPr="00A1630B" w:rsidRDefault="00D66561">
            <w:pPr>
              <w:pStyle w:val="Tablesubheading"/>
              <w:rPr>
                <w:rFonts w:asciiTheme="minorHAnsi" w:hAnsiTheme="minorHAnsi"/>
                <w:sz w:val="18"/>
                <w:szCs w:val="18"/>
              </w:rPr>
            </w:pPr>
            <w:r w:rsidRPr="00A1630B">
              <w:rPr>
                <w:rFonts w:asciiTheme="minorHAnsi" w:hAnsiTheme="minorHAnsi"/>
                <w:sz w:val="18"/>
                <w:szCs w:val="18"/>
              </w:rPr>
              <w:t>Financial</w:t>
            </w:r>
          </w:p>
        </w:tc>
        <w:tc>
          <w:tcPr>
            <w:tcW w:w="2154" w:type="dxa"/>
            <w:shd w:val="clear" w:color="auto" w:fill="auto"/>
          </w:tcPr>
          <w:p w14:paraId="6EA2D634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&lt;1% impact on budget.</w:t>
            </w:r>
          </w:p>
        </w:tc>
        <w:tc>
          <w:tcPr>
            <w:tcW w:w="2268" w:type="dxa"/>
            <w:shd w:val="clear" w:color="auto" w:fill="auto"/>
          </w:tcPr>
          <w:p w14:paraId="78008259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Between 1% and 2.5% impact on budget.</w:t>
            </w:r>
          </w:p>
        </w:tc>
        <w:tc>
          <w:tcPr>
            <w:tcW w:w="2410" w:type="dxa"/>
            <w:shd w:val="clear" w:color="auto" w:fill="auto"/>
          </w:tcPr>
          <w:p w14:paraId="46957B1B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Between 2.5% and 10% impact on budget.</w:t>
            </w:r>
          </w:p>
        </w:tc>
        <w:tc>
          <w:tcPr>
            <w:tcW w:w="2606" w:type="dxa"/>
            <w:shd w:val="clear" w:color="auto" w:fill="auto"/>
          </w:tcPr>
          <w:p w14:paraId="6FA08E80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Between 10% and 20% impact on budget.</w:t>
            </w:r>
          </w:p>
        </w:tc>
        <w:tc>
          <w:tcPr>
            <w:tcW w:w="2888" w:type="dxa"/>
            <w:shd w:val="clear" w:color="auto" w:fill="auto"/>
          </w:tcPr>
          <w:p w14:paraId="7D87C094" w14:textId="77777777" w:rsidR="00745681" w:rsidRPr="00A1630B" w:rsidRDefault="00D6656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Greater than 20% impact on budget.</w:t>
            </w:r>
          </w:p>
        </w:tc>
      </w:tr>
      <w:tr w:rsidR="00745681" w:rsidRPr="00A1630B" w14:paraId="6F6A91CC" w14:textId="77777777" w:rsidTr="00DB7D27">
        <w:tc>
          <w:tcPr>
            <w:tcW w:w="1385" w:type="dxa"/>
            <w:shd w:val="clear" w:color="auto" w:fill="A2AA6A"/>
          </w:tcPr>
          <w:p w14:paraId="36D2224B" w14:textId="77777777" w:rsidR="00745681" w:rsidRPr="00A1630B" w:rsidRDefault="00D66561">
            <w:pPr>
              <w:pStyle w:val="Tablesubheading"/>
              <w:rPr>
                <w:rFonts w:asciiTheme="minorHAnsi" w:hAnsiTheme="minorHAnsi"/>
                <w:sz w:val="18"/>
                <w:szCs w:val="18"/>
              </w:rPr>
            </w:pPr>
            <w:r w:rsidRPr="00A1630B">
              <w:rPr>
                <w:rFonts w:asciiTheme="minorHAnsi" w:hAnsiTheme="minorHAnsi"/>
                <w:sz w:val="18"/>
                <w:szCs w:val="18"/>
              </w:rPr>
              <w:t>WHS</w:t>
            </w:r>
          </w:p>
        </w:tc>
        <w:tc>
          <w:tcPr>
            <w:tcW w:w="2154" w:type="dxa"/>
            <w:shd w:val="clear" w:color="auto" w:fill="auto"/>
          </w:tcPr>
          <w:p w14:paraId="367A57D6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Staff member sustains minor cuts or abrasions requiring first aid treatment.</w:t>
            </w:r>
          </w:p>
        </w:tc>
        <w:tc>
          <w:tcPr>
            <w:tcW w:w="2268" w:type="dxa"/>
            <w:shd w:val="clear" w:color="auto" w:fill="auto"/>
          </w:tcPr>
          <w:p w14:paraId="0E887640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- Staff members </w:t>
            </w:r>
            <w:proofErr w:type="gramStart"/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sustains</w:t>
            </w:r>
            <w:proofErr w:type="gramEnd"/>
            <w:r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 minor injury requiring medical attention</w:t>
            </w:r>
          </w:p>
          <w:p w14:paraId="242D2FFF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Staff absences increase sufficiently to cause delay.</w:t>
            </w:r>
          </w:p>
        </w:tc>
        <w:tc>
          <w:tcPr>
            <w:tcW w:w="2410" w:type="dxa"/>
            <w:shd w:val="clear" w:color="auto" w:fill="auto"/>
          </w:tcPr>
          <w:p w14:paraId="74970CB2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Skilled staff shortages lead to significant additional costs or delays.</w:t>
            </w:r>
          </w:p>
          <w:p w14:paraId="61CEF84E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Work accident leads to staff/client hospitalisation.</w:t>
            </w:r>
          </w:p>
        </w:tc>
        <w:tc>
          <w:tcPr>
            <w:tcW w:w="2606" w:type="dxa"/>
            <w:shd w:val="clear" w:color="auto" w:fill="auto"/>
          </w:tcPr>
          <w:p w14:paraId="5C18BB0D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Unable to attract any skilled staff.</w:t>
            </w:r>
          </w:p>
          <w:p w14:paraId="3BCCBF15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Work accident leads to extensive or serious staff/client injury or temporary disablement.</w:t>
            </w:r>
          </w:p>
        </w:tc>
        <w:tc>
          <w:tcPr>
            <w:tcW w:w="2888" w:type="dxa"/>
            <w:shd w:val="clear" w:color="auto" w:fill="auto"/>
          </w:tcPr>
          <w:p w14:paraId="38CB6EE8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Death or serious permanent disablement of staff or clients.</w:t>
            </w:r>
          </w:p>
        </w:tc>
      </w:tr>
      <w:tr w:rsidR="00745681" w:rsidRPr="00A1630B" w14:paraId="34A8007E" w14:textId="77777777" w:rsidTr="00DB7D27">
        <w:tc>
          <w:tcPr>
            <w:tcW w:w="1385" w:type="dxa"/>
            <w:shd w:val="clear" w:color="auto" w:fill="A2AA6A"/>
          </w:tcPr>
          <w:p w14:paraId="66681EF1" w14:textId="77777777" w:rsidR="00745681" w:rsidRPr="00A1630B" w:rsidRDefault="00D66561">
            <w:pPr>
              <w:pStyle w:val="Tablesubheading"/>
              <w:rPr>
                <w:rFonts w:asciiTheme="minorHAnsi" w:hAnsiTheme="minorHAnsi"/>
                <w:sz w:val="18"/>
                <w:szCs w:val="18"/>
              </w:rPr>
            </w:pPr>
            <w:r w:rsidRPr="00A1630B">
              <w:rPr>
                <w:rFonts w:asciiTheme="minorHAnsi" w:hAnsiTheme="minorHAnsi"/>
                <w:sz w:val="18"/>
                <w:szCs w:val="18"/>
              </w:rPr>
              <w:t>Environmental</w:t>
            </w:r>
          </w:p>
        </w:tc>
        <w:tc>
          <w:tcPr>
            <w:tcW w:w="2154" w:type="dxa"/>
            <w:shd w:val="clear" w:color="auto" w:fill="auto"/>
          </w:tcPr>
          <w:p w14:paraId="4377E9AE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Minor and reversible effect on physical environment</w:t>
            </w:r>
          </w:p>
        </w:tc>
        <w:tc>
          <w:tcPr>
            <w:tcW w:w="2268" w:type="dxa"/>
            <w:shd w:val="clear" w:color="auto" w:fill="auto"/>
          </w:tcPr>
          <w:p w14:paraId="6A4C81CA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- Moderate </w:t>
            </w:r>
            <w:proofErr w:type="gramStart"/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short term</w:t>
            </w:r>
            <w:proofErr w:type="gramEnd"/>
            <w:r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 effects on project environment.</w:t>
            </w:r>
          </w:p>
          <w:p w14:paraId="141C0A76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- No impacts on ecosystem services </w:t>
            </w:r>
          </w:p>
        </w:tc>
        <w:tc>
          <w:tcPr>
            <w:tcW w:w="2410" w:type="dxa"/>
            <w:shd w:val="clear" w:color="auto" w:fill="auto"/>
          </w:tcPr>
          <w:p w14:paraId="12CA0FCF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Serious medium term environmental impacts.</w:t>
            </w:r>
          </w:p>
        </w:tc>
        <w:tc>
          <w:tcPr>
            <w:tcW w:w="2606" w:type="dxa"/>
            <w:shd w:val="clear" w:color="auto" w:fill="auto"/>
          </w:tcPr>
          <w:p w14:paraId="6CCD41DA" w14:textId="77777777" w:rsidR="00745681" w:rsidRPr="00A1630B" w:rsidRDefault="00D66561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- Serious </w:t>
            </w:r>
            <w:proofErr w:type="gramStart"/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long term</w:t>
            </w:r>
            <w:proofErr w:type="gramEnd"/>
            <w:r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 impairment of the environment and surrounding ecosystem functions.</w:t>
            </w:r>
          </w:p>
        </w:tc>
        <w:tc>
          <w:tcPr>
            <w:tcW w:w="2888" w:type="dxa"/>
            <w:shd w:val="clear" w:color="auto" w:fill="auto"/>
          </w:tcPr>
          <w:p w14:paraId="1964373E" w14:textId="77777777" w:rsidR="00745681" w:rsidRPr="00A1630B" w:rsidRDefault="00D6656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 - Very serious </w:t>
            </w:r>
            <w:proofErr w:type="gramStart"/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long term</w:t>
            </w:r>
            <w:proofErr w:type="gramEnd"/>
            <w:r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 impairment of the environment and surrounding ecosystem functions.</w:t>
            </w:r>
          </w:p>
        </w:tc>
      </w:tr>
      <w:tr w:rsidR="007E7B8D" w:rsidRPr="00A1630B" w14:paraId="6A402BE4" w14:textId="77777777" w:rsidTr="00DB7D27">
        <w:tc>
          <w:tcPr>
            <w:tcW w:w="1385" w:type="dxa"/>
            <w:shd w:val="clear" w:color="auto" w:fill="A2AA6A"/>
          </w:tcPr>
          <w:p w14:paraId="62A8E5C2" w14:textId="175D3A2F" w:rsidR="007E7B8D" w:rsidRPr="00A1630B" w:rsidRDefault="007E7B8D" w:rsidP="007E7B8D">
            <w:pPr>
              <w:pStyle w:val="Tablesubheading"/>
              <w:rPr>
                <w:rFonts w:asciiTheme="minorHAnsi" w:hAnsiTheme="minorHAnsi"/>
                <w:sz w:val="18"/>
                <w:szCs w:val="18"/>
              </w:rPr>
            </w:pPr>
            <w:r w:rsidRPr="00A1630B">
              <w:rPr>
                <w:rFonts w:asciiTheme="minorHAnsi" w:hAnsiTheme="minorHAnsi"/>
                <w:sz w:val="18"/>
                <w:szCs w:val="18"/>
              </w:rPr>
              <w:t>Technical</w:t>
            </w:r>
          </w:p>
        </w:tc>
        <w:tc>
          <w:tcPr>
            <w:tcW w:w="2154" w:type="dxa"/>
            <w:shd w:val="clear" w:color="auto" w:fill="auto"/>
          </w:tcPr>
          <w:p w14:paraId="048327CF" w14:textId="44DB8AD7" w:rsidR="007E7B8D" w:rsidRPr="00A1630B" w:rsidRDefault="007E7B8D" w:rsidP="007E7B8D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Minor and reversible effect on technical environment</w:t>
            </w:r>
          </w:p>
        </w:tc>
        <w:tc>
          <w:tcPr>
            <w:tcW w:w="2268" w:type="dxa"/>
            <w:shd w:val="clear" w:color="auto" w:fill="auto"/>
          </w:tcPr>
          <w:p w14:paraId="369AEBFE" w14:textId="4CC9F22E" w:rsidR="007E7B8D" w:rsidRPr="00A1630B" w:rsidRDefault="007E7B8D" w:rsidP="007E7B8D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Moderate short-term effects on technical environment.</w:t>
            </w:r>
          </w:p>
        </w:tc>
        <w:tc>
          <w:tcPr>
            <w:tcW w:w="2410" w:type="dxa"/>
            <w:shd w:val="clear" w:color="auto" w:fill="auto"/>
          </w:tcPr>
          <w:p w14:paraId="705C4729" w14:textId="5659CBC4" w:rsidR="007E7B8D" w:rsidRPr="00A1630B" w:rsidRDefault="007E7B8D" w:rsidP="007E7B8D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Serious medium-term technical impacts including security breaches.</w:t>
            </w:r>
          </w:p>
        </w:tc>
        <w:tc>
          <w:tcPr>
            <w:tcW w:w="2606" w:type="dxa"/>
            <w:shd w:val="clear" w:color="auto" w:fill="auto"/>
          </w:tcPr>
          <w:p w14:paraId="1F22F292" w14:textId="5F491ACF" w:rsidR="007E7B8D" w:rsidRPr="00A1630B" w:rsidRDefault="007E7B8D" w:rsidP="007E7B8D">
            <w:pPr>
              <w:pStyle w:val="BodyText"/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- Serious long-term technical impacts including sustained security breaches.</w:t>
            </w:r>
          </w:p>
        </w:tc>
        <w:tc>
          <w:tcPr>
            <w:tcW w:w="2888" w:type="dxa"/>
            <w:shd w:val="clear" w:color="auto" w:fill="auto"/>
          </w:tcPr>
          <w:p w14:paraId="1AC09C7D" w14:textId="2DF19A5D" w:rsidR="007E7B8D" w:rsidRPr="00A1630B" w:rsidRDefault="007E7B8D" w:rsidP="007E7B8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 - Very serious long-term technical impacts including </w:t>
            </w:r>
            <w:r w:rsidR="00D563CB" w:rsidRPr="00A1630B">
              <w:rPr>
                <w:rFonts w:asciiTheme="minorHAnsi" w:hAnsiTheme="minorHAnsi" w:cstheme="minorHAnsi"/>
                <w:sz w:val="18"/>
                <w:szCs w:val="18"/>
              </w:rPr>
              <w:t xml:space="preserve">irreversible </w:t>
            </w:r>
            <w:r w:rsidRPr="00A1630B">
              <w:rPr>
                <w:rFonts w:asciiTheme="minorHAnsi" w:hAnsiTheme="minorHAnsi" w:cstheme="minorHAnsi"/>
                <w:sz w:val="18"/>
                <w:szCs w:val="18"/>
              </w:rPr>
              <w:t>security breaches.</w:t>
            </w:r>
          </w:p>
        </w:tc>
      </w:tr>
    </w:tbl>
    <w:p w14:paraId="02DA6B74" w14:textId="77777777" w:rsidR="00745681" w:rsidRDefault="00D66561">
      <w:pPr>
        <w:rPr>
          <w:rFonts w:cstheme="minorHAnsi"/>
          <w:color w:val="003366"/>
          <w:sz w:val="20"/>
          <w:szCs w:val="20"/>
        </w:rPr>
      </w:pPr>
      <w:r>
        <w:rPr>
          <w:rFonts w:cstheme="minorHAnsi"/>
          <w:color w:val="003366"/>
          <w:sz w:val="20"/>
          <w:szCs w:val="20"/>
        </w:rPr>
        <w:br w:type="page"/>
      </w:r>
    </w:p>
    <w:p w14:paraId="3F232948" w14:textId="4BA20284" w:rsidR="00745681" w:rsidRPr="00930FC0" w:rsidRDefault="00D66561" w:rsidP="00D563CB">
      <w:pPr>
        <w:pStyle w:val="Heading3"/>
        <w:rPr>
          <w:i/>
          <w:color w:val="E7503D"/>
          <w:sz w:val="28"/>
        </w:rPr>
      </w:pPr>
      <w:r w:rsidRPr="00930FC0">
        <w:rPr>
          <w:i/>
          <w:color w:val="E7503D"/>
          <w:sz w:val="28"/>
        </w:rPr>
        <w:lastRenderedPageBreak/>
        <w:t>Likelihood of risks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5778"/>
      </w:tblGrid>
      <w:tr w:rsidR="00745681" w14:paraId="680DAECD" w14:textId="77777777" w:rsidTr="00930FC0">
        <w:trPr>
          <w:trHeight w:val="340"/>
          <w:tblHeader/>
        </w:trPr>
        <w:tc>
          <w:tcPr>
            <w:tcW w:w="2790" w:type="dxa"/>
            <w:shd w:val="clear" w:color="auto" w:fill="8A9446"/>
            <w:vAlign w:val="center"/>
          </w:tcPr>
          <w:p w14:paraId="68578A9E" w14:textId="77777777" w:rsidR="00745681" w:rsidRDefault="00D66561">
            <w:pPr>
              <w:pStyle w:val="Tableheading"/>
            </w:pPr>
            <w:r>
              <w:t>Category</w:t>
            </w:r>
          </w:p>
        </w:tc>
        <w:tc>
          <w:tcPr>
            <w:tcW w:w="5778" w:type="dxa"/>
            <w:shd w:val="clear" w:color="auto" w:fill="8A9446"/>
            <w:vAlign w:val="center"/>
          </w:tcPr>
          <w:p w14:paraId="016DB036" w14:textId="77777777" w:rsidR="00745681" w:rsidRDefault="00D66561">
            <w:pPr>
              <w:pStyle w:val="Tableheading"/>
            </w:pPr>
            <w:r>
              <w:t>Example of Qualitative Measures</w:t>
            </w:r>
          </w:p>
        </w:tc>
      </w:tr>
      <w:tr w:rsidR="00745681" w14:paraId="52390E2D" w14:textId="77777777">
        <w:tc>
          <w:tcPr>
            <w:tcW w:w="2790" w:type="dxa"/>
            <w:shd w:val="clear" w:color="auto" w:fill="auto"/>
            <w:vAlign w:val="center"/>
          </w:tcPr>
          <w:p w14:paraId="6FF7EE99" w14:textId="77777777" w:rsidR="00745681" w:rsidRDefault="00D6656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Almost Certain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1589601E" w14:textId="77777777" w:rsidR="00745681" w:rsidRDefault="00D6656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event is expected to occur in most circumstances</w:t>
            </w:r>
          </w:p>
        </w:tc>
      </w:tr>
      <w:tr w:rsidR="00745681" w14:paraId="74140C31" w14:textId="77777777">
        <w:tc>
          <w:tcPr>
            <w:tcW w:w="2790" w:type="dxa"/>
            <w:shd w:val="clear" w:color="auto" w:fill="auto"/>
            <w:vAlign w:val="center"/>
          </w:tcPr>
          <w:p w14:paraId="71E1C5C9" w14:textId="77777777" w:rsidR="00745681" w:rsidRDefault="00D6656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Likely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7D6DB05E" w14:textId="77777777" w:rsidR="00745681" w:rsidRDefault="00D6656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event will probably occur in most circumstances</w:t>
            </w:r>
          </w:p>
        </w:tc>
      </w:tr>
      <w:tr w:rsidR="00745681" w14:paraId="233F64F0" w14:textId="77777777">
        <w:tc>
          <w:tcPr>
            <w:tcW w:w="2790" w:type="dxa"/>
            <w:shd w:val="clear" w:color="auto" w:fill="auto"/>
            <w:vAlign w:val="center"/>
          </w:tcPr>
          <w:p w14:paraId="4024B25B" w14:textId="77777777" w:rsidR="00745681" w:rsidRDefault="00D6656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Possible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5ADB1EF4" w14:textId="77777777" w:rsidR="00745681" w:rsidRDefault="00D6656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event might occur at some time</w:t>
            </w:r>
          </w:p>
        </w:tc>
      </w:tr>
      <w:tr w:rsidR="00745681" w14:paraId="1B0C6D5C" w14:textId="77777777">
        <w:tc>
          <w:tcPr>
            <w:tcW w:w="2790" w:type="dxa"/>
            <w:shd w:val="clear" w:color="auto" w:fill="auto"/>
            <w:vAlign w:val="center"/>
          </w:tcPr>
          <w:p w14:paraId="52100D0C" w14:textId="77777777" w:rsidR="00745681" w:rsidRDefault="00D6656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Unlikely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4CD17899" w14:textId="77777777" w:rsidR="00745681" w:rsidRDefault="00D6656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event is not expected to occur in most circumstances</w:t>
            </w:r>
          </w:p>
        </w:tc>
      </w:tr>
      <w:tr w:rsidR="00745681" w14:paraId="236DBE6D" w14:textId="77777777">
        <w:tc>
          <w:tcPr>
            <w:tcW w:w="2790" w:type="dxa"/>
            <w:shd w:val="clear" w:color="auto" w:fill="auto"/>
            <w:vAlign w:val="center"/>
          </w:tcPr>
          <w:p w14:paraId="46CC2BDA" w14:textId="77777777" w:rsidR="00745681" w:rsidRDefault="00D6656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Rare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21BB2456" w14:textId="77777777" w:rsidR="00745681" w:rsidRDefault="00D6656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event will only occur in exceptional circumstances</w:t>
            </w:r>
          </w:p>
        </w:tc>
      </w:tr>
    </w:tbl>
    <w:p w14:paraId="374ACCDD" w14:textId="77777777" w:rsidR="00930FC0" w:rsidRDefault="00930FC0" w:rsidP="00A1630B">
      <w:pPr>
        <w:pStyle w:val="Heading3"/>
        <w:rPr>
          <w:i/>
          <w:color w:val="E7503D"/>
          <w:sz w:val="28"/>
        </w:rPr>
      </w:pPr>
    </w:p>
    <w:p w14:paraId="5F983896" w14:textId="3DB72D1F" w:rsidR="00745681" w:rsidRPr="00930FC0" w:rsidRDefault="00D66561" w:rsidP="00A1630B">
      <w:pPr>
        <w:pStyle w:val="Heading3"/>
        <w:rPr>
          <w:i/>
          <w:color w:val="E7503D"/>
          <w:sz w:val="28"/>
        </w:rPr>
      </w:pPr>
      <w:r w:rsidRPr="00930FC0">
        <w:rPr>
          <w:i/>
          <w:color w:val="E7503D"/>
          <w:sz w:val="28"/>
        </w:rPr>
        <w:t>Risk rating</w:t>
      </w:r>
    </w:p>
    <w:p w14:paraId="5560DDE4" w14:textId="77777777" w:rsidR="00745681" w:rsidRDefault="00745681">
      <w:pPr>
        <w:spacing w:after="0"/>
        <w:rPr>
          <w:rFonts w:cstheme="minorHAnsi"/>
          <w:b/>
          <w:noProof/>
          <w:color w:val="FFFFFF" w:themeColor="background1"/>
          <w:sz w:val="20"/>
          <w:szCs w:val="20"/>
          <w:lang w:val="fr-F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  <w:tblCaption w:val="Table 5 : Risk rating"/>
      </w:tblPr>
      <w:tblGrid>
        <w:gridCol w:w="713"/>
        <w:gridCol w:w="1620"/>
        <w:gridCol w:w="1517"/>
        <w:gridCol w:w="1517"/>
        <w:gridCol w:w="1517"/>
        <w:gridCol w:w="1517"/>
        <w:gridCol w:w="1518"/>
      </w:tblGrid>
      <w:tr w:rsidR="00D563CB" w14:paraId="2E65BDBE" w14:textId="77777777" w:rsidTr="00930FC0">
        <w:trPr>
          <w:trHeight w:val="263"/>
          <w:tblHeader/>
        </w:trPr>
        <w:tc>
          <w:tcPr>
            <w:tcW w:w="233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2007268" w14:textId="77777777" w:rsidR="00D563CB" w:rsidRDefault="00D563CB">
            <w:pPr>
              <w:pStyle w:val="BodyText"/>
              <w:spacing w:before="120"/>
              <w:ind w:right="-694"/>
              <w:rPr>
                <w:rFonts w:asciiTheme="minorHAnsi" w:hAnsiTheme="minorHAnsi" w:cstheme="minorHAnsi"/>
              </w:rPr>
            </w:pPr>
          </w:p>
        </w:tc>
        <w:tc>
          <w:tcPr>
            <w:tcW w:w="7586" w:type="dxa"/>
            <w:gridSpan w:val="5"/>
            <w:shd w:val="clear" w:color="auto" w:fill="8A9446"/>
            <w:vAlign w:val="center"/>
          </w:tcPr>
          <w:p w14:paraId="3631C52A" w14:textId="5864F98A" w:rsidR="00D563CB" w:rsidRDefault="00D563CB">
            <w:pPr>
              <w:pStyle w:val="Tableheading"/>
            </w:pPr>
            <w:r>
              <w:t>Consequence</w:t>
            </w:r>
          </w:p>
        </w:tc>
      </w:tr>
      <w:tr w:rsidR="00745681" w14:paraId="273BA5E9" w14:textId="77777777" w:rsidTr="00930FC0">
        <w:trPr>
          <w:tblHeader/>
        </w:trPr>
        <w:tc>
          <w:tcPr>
            <w:tcW w:w="2333" w:type="dxa"/>
            <w:gridSpan w:val="2"/>
            <w:vMerge/>
            <w:tcBorders>
              <w:top w:val="nil"/>
              <w:left w:val="nil"/>
            </w:tcBorders>
            <w:shd w:val="clear" w:color="auto" w:fill="auto"/>
          </w:tcPr>
          <w:p w14:paraId="574D0EE1" w14:textId="77777777" w:rsidR="00745681" w:rsidRDefault="00745681">
            <w:pPr>
              <w:pStyle w:val="BodyText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17" w:type="dxa"/>
            <w:shd w:val="clear" w:color="auto" w:fill="A2AA6A"/>
            <w:vAlign w:val="center"/>
          </w:tcPr>
          <w:p w14:paraId="4240AD46" w14:textId="77777777" w:rsidR="00745681" w:rsidRDefault="00D66561">
            <w:pPr>
              <w:pStyle w:val="Tablesubheading"/>
            </w:pPr>
            <w:r>
              <w:t>Insignificant</w:t>
            </w:r>
          </w:p>
        </w:tc>
        <w:tc>
          <w:tcPr>
            <w:tcW w:w="1517" w:type="dxa"/>
            <w:shd w:val="clear" w:color="auto" w:fill="A2AA6A"/>
            <w:vAlign w:val="center"/>
          </w:tcPr>
          <w:p w14:paraId="4644209C" w14:textId="77777777" w:rsidR="00745681" w:rsidRDefault="00D66561">
            <w:pPr>
              <w:pStyle w:val="Tablesubheading"/>
            </w:pPr>
            <w:r>
              <w:t>Minor</w:t>
            </w:r>
          </w:p>
        </w:tc>
        <w:tc>
          <w:tcPr>
            <w:tcW w:w="1517" w:type="dxa"/>
            <w:shd w:val="clear" w:color="auto" w:fill="A2AA6A"/>
            <w:vAlign w:val="center"/>
          </w:tcPr>
          <w:p w14:paraId="3EA3D3C5" w14:textId="77777777" w:rsidR="00745681" w:rsidRDefault="00D66561">
            <w:pPr>
              <w:pStyle w:val="Tablesubheading"/>
            </w:pPr>
            <w:r>
              <w:t>Moderate</w:t>
            </w:r>
          </w:p>
        </w:tc>
        <w:tc>
          <w:tcPr>
            <w:tcW w:w="1517" w:type="dxa"/>
            <w:shd w:val="clear" w:color="auto" w:fill="A2AA6A"/>
            <w:vAlign w:val="center"/>
          </w:tcPr>
          <w:p w14:paraId="2DFFF0E7" w14:textId="77777777" w:rsidR="00745681" w:rsidRDefault="00D66561">
            <w:pPr>
              <w:pStyle w:val="Tablesubheading"/>
            </w:pPr>
            <w:r>
              <w:t>Major</w:t>
            </w:r>
          </w:p>
        </w:tc>
        <w:tc>
          <w:tcPr>
            <w:tcW w:w="1518" w:type="dxa"/>
            <w:shd w:val="clear" w:color="auto" w:fill="A2AA6A"/>
            <w:vAlign w:val="center"/>
          </w:tcPr>
          <w:p w14:paraId="4EC99A92" w14:textId="77777777" w:rsidR="00745681" w:rsidRDefault="00D66561">
            <w:pPr>
              <w:pStyle w:val="Tablesubheading"/>
            </w:pPr>
            <w:r>
              <w:t>Severe</w:t>
            </w:r>
          </w:p>
        </w:tc>
      </w:tr>
      <w:tr w:rsidR="00745681" w14:paraId="73E9DABA" w14:textId="77777777" w:rsidTr="00930FC0">
        <w:tc>
          <w:tcPr>
            <w:tcW w:w="713" w:type="dxa"/>
            <w:vMerge w:val="restart"/>
            <w:shd w:val="clear" w:color="auto" w:fill="8A9446"/>
            <w:textDirection w:val="btLr"/>
            <w:vAlign w:val="center"/>
          </w:tcPr>
          <w:p w14:paraId="3658B170" w14:textId="77777777" w:rsidR="00745681" w:rsidRDefault="00D66561">
            <w:pPr>
              <w:pStyle w:val="Tableheading"/>
            </w:pPr>
            <w:r>
              <w:t>Likelihood</w:t>
            </w:r>
          </w:p>
        </w:tc>
        <w:tc>
          <w:tcPr>
            <w:tcW w:w="1620" w:type="dxa"/>
            <w:shd w:val="clear" w:color="auto" w:fill="A2AA6A"/>
          </w:tcPr>
          <w:p w14:paraId="039BEEB5" w14:textId="77777777" w:rsidR="00745681" w:rsidRDefault="00D66561">
            <w:pPr>
              <w:pStyle w:val="Tablesubheading"/>
            </w:pPr>
            <w:r>
              <w:t>Almost Certain</w:t>
            </w:r>
          </w:p>
        </w:tc>
        <w:tc>
          <w:tcPr>
            <w:tcW w:w="1517" w:type="dxa"/>
            <w:shd w:val="clear" w:color="auto" w:fill="FFFF00"/>
          </w:tcPr>
          <w:p w14:paraId="10214124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1517" w:type="dxa"/>
            <w:shd w:val="clear" w:color="auto" w:fill="FF6600"/>
          </w:tcPr>
          <w:p w14:paraId="66CCBC12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</w:t>
            </w:r>
          </w:p>
        </w:tc>
        <w:tc>
          <w:tcPr>
            <w:tcW w:w="1517" w:type="dxa"/>
            <w:shd w:val="clear" w:color="auto" w:fill="FF6600"/>
          </w:tcPr>
          <w:p w14:paraId="5757EF01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</w:t>
            </w:r>
          </w:p>
        </w:tc>
        <w:tc>
          <w:tcPr>
            <w:tcW w:w="1517" w:type="dxa"/>
            <w:shd w:val="clear" w:color="auto" w:fill="FF0000"/>
          </w:tcPr>
          <w:p w14:paraId="6378EBDA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Extreme</w:t>
            </w:r>
          </w:p>
        </w:tc>
        <w:tc>
          <w:tcPr>
            <w:tcW w:w="1518" w:type="dxa"/>
            <w:shd w:val="clear" w:color="auto" w:fill="FF0000"/>
          </w:tcPr>
          <w:p w14:paraId="30FCF904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Extreme</w:t>
            </w:r>
          </w:p>
        </w:tc>
      </w:tr>
      <w:tr w:rsidR="00745681" w14:paraId="1104AD40" w14:textId="77777777" w:rsidTr="00930FC0">
        <w:tc>
          <w:tcPr>
            <w:tcW w:w="713" w:type="dxa"/>
            <w:vMerge/>
            <w:shd w:val="clear" w:color="auto" w:fill="8A9446"/>
          </w:tcPr>
          <w:p w14:paraId="6D790E53" w14:textId="77777777" w:rsidR="00745681" w:rsidRDefault="00745681">
            <w:pPr>
              <w:pStyle w:val="BodyText"/>
              <w:spacing w:before="120"/>
              <w:ind w:right="-694"/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620" w:type="dxa"/>
            <w:shd w:val="clear" w:color="auto" w:fill="A2AA6A"/>
          </w:tcPr>
          <w:p w14:paraId="582770A0" w14:textId="77777777" w:rsidR="00745681" w:rsidRDefault="00D66561">
            <w:pPr>
              <w:pStyle w:val="Tablesubheading"/>
            </w:pPr>
            <w:r>
              <w:t>Likely</w:t>
            </w:r>
          </w:p>
        </w:tc>
        <w:tc>
          <w:tcPr>
            <w:tcW w:w="1517" w:type="dxa"/>
            <w:shd w:val="clear" w:color="auto" w:fill="FFFF00"/>
          </w:tcPr>
          <w:p w14:paraId="7C18884E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1517" w:type="dxa"/>
            <w:shd w:val="clear" w:color="auto" w:fill="FFFF00"/>
          </w:tcPr>
          <w:p w14:paraId="543224E7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1517" w:type="dxa"/>
            <w:shd w:val="clear" w:color="auto" w:fill="FF6600"/>
          </w:tcPr>
          <w:p w14:paraId="22BE8278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</w:t>
            </w:r>
          </w:p>
        </w:tc>
        <w:tc>
          <w:tcPr>
            <w:tcW w:w="1517" w:type="dxa"/>
            <w:shd w:val="clear" w:color="auto" w:fill="FF6600"/>
          </w:tcPr>
          <w:p w14:paraId="019FF330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</w:t>
            </w:r>
          </w:p>
        </w:tc>
        <w:tc>
          <w:tcPr>
            <w:tcW w:w="1518" w:type="dxa"/>
            <w:shd w:val="clear" w:color="auto" w:fill="FF0000"/>
          </w:tcPr>
          <w:p w14:paraId="704137C0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Extreme</w:t>
            </w:r>
          </w:p>
        </w:tc>
      </w:tr>
      <w:tr w:rsidR="00745681" w14:paraId="65A7EF48" w14:textId="77777777" w:rsidTr="00930FC0">
        <w:tc>
          <w:tcPr>
            <w:tcW w:w="713" w:type="dxa"/>
            <w:vMerge/>
            <w:shd w:val="clear" w:color="auto" w:fill="8A9446"/>
          </w:tcPr>
          <w:p w14:paraId="7B772FDC" w14:textId="77777777" w:rsidR="00745681" w:rsidRDefault="00745681">
            <w:pPr>
              <w:pStyle w:val="BodyText"/>
              <w:spacing w:before="120"/>
              <w:ind w:right="-694"/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620" w:type="dxa"/>
            <w:shd w:val="clear" w:color="auto" w:fill="A2AA6A"/>
          </w:tcPr>
          <w:p w14:paraId="2674134B" w14:textId="77777777" w:rsidR="00745681" w:rsidRDefault="00D66561">
            <w:pPr>
              <w:pStyle w:val="Tablesubheading"/>
            </w:pPr>
            <w:r>
              <w:t>Possible</w:t>
            </w:r>
          </w:p>
        </w:tc>
        <w:tc>
          <w:tcPr>
            <w:tcW w:w="1517" w:type="dxa"/>
            <w:shd w:val="clear" w:color="auto" w:fill="99CC00"/>
          </w:tcPr>
          <w:p w14:paraId="4E14EE33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1517" w:type="dxa"/>
            <w:shd w:val="clear" w:color="auto" w:fill="FFFF00"/>
          </w:tcPr>
          <w:p w14:paraId="1402FF16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1517" w:type="dxa"/>
            <w:shd w:val="clear" w:color="auto" w:fill="FFFF00"/>
          </w:tcPr>
          <w:p w14:paraId="52009953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1517" w:type="dxa"/>
            <w:shd w:val="clear" w:color="auto" w:fill="FF6600"/>
          </w:tcPr>
          <w:p w14:paraId="7C06F70A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</w:t>
            </w:r>
          </w:p>
        </w:tc>
        <w:tc>
          <w:tcPr>
            <w:tcW w:w="1518" w:type="dxa"/>
            <w:shd w:val="clear" w:color="auto" w:fill="FF6600"/>
          </w:tcPr>
          <w:p w14:paraId="32403E6F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</w:t>
            </w:r>
          </w:p>
        </w:tc>
      </w:tr>
      <w:tr w:rsidR="00745681" w14:paraId="305C0895" w14:textId="77777777" w:rsidTr="00930FC0">
        <w:tc>
          <w:tcPr>
            <w:tcW w:w="713" w:type="dxa"/>
            <w:vMerge/>
            <w:shd w:val="clear" w:color="auto" w:fill="8A9446"/>
          </w:tcPr>
          <w:p w14:paraId="76937784" w14:textId="77777777" w:rsidR="00745681" w:rsidRDefault="00745681">
            <w:pPr>
              <w:pStyle w:val="BodyText"/>
              <w:spacing w:before="120"/>
              <w:ind w:right="-694"/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620" w:type="dxa"/>
            <w:shd w:val="clear" w:color="auto" w:fill="A2AA6A"/>
          </w:tcPr>
          <w:p w14:paraId="125D0568" w14:textId="77777777" w:rsidR="00745681" w:rsidRDefault="00D66561">
            <w:pPr>
              <w:pStyle w:val="Tablesubheading"/>
            </w:pPr>
            <w:r>
              <w:t>Unlikely</w:t>
            </w:r>
          </w:p>
        </w:tc>
        <w:tc>
          <w:tcPr>
            <w:tcW w:w="1517" w:type="dxa"/>
            <w:shd w:val="clear" w:color="auto" w:fill="99CC00"/>
          </w:tcPr>
          <w:p w14:paraId="15A52367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1517" w:type="dxa"/>
            <w:shd w:val="clear" w:color="auto" w:fill="99CC00"/>
          </w:tcPr>
          <w:p w14:paraId="7B4BD7DE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1517" w:type="dxa"/>
            <w:shd w:val="clear" w:color="auto" w:fill="FFFF00"/>
          </w:tcPr>
          <w:p w14:paraId="27A55B5B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1517" w:type="dxa"/>
            <w:shd w:val="clear" w:color="auto" w:fill="FFFF00"/>
          </w:tcPr>
          <w:p w14:paraId="0DAE87B4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1518" w:type="dxa"/>
            <w:shd w:val="clear" w:color="auto" w:fill="FF6600"/>
          </w:tcPr>
          <w:p w14:paraId="7B98CF77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</w:t>
            </w:r>
          </w:p>
        </w:tc>
      </w:tr>
      <w:tr w:rsidR="00745681" w14:paraId="5A6A32C0" w14:textId="77777777" w:rsidTr="00930FC0">
        <w:tc>
          <w:tcPr>
            <w:tcW w:w="713" w:type="dxa"/>
            <w:vMerge/>
            <w:shd w:val="clear" w:color="auto" w:fill="8A9446"/>
          </w:tcPr>
          <w:p w14:paraId="55C21BD0" w14:textId="77777777" w:rsidR="00745681" w:rsidRDefault="00745681">
            <w:pPr>
              <w:pStyle w:val="BodyText"/>
              <w:spacing w:before="120"/>
              <w:ind w:right="-694"/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620" w:type="dxa"/>
            <w:shd w:val="clear" w:color="auto" w:fill="A2AA6A"/>
          </w:tcPr>
          <w:p w14:paraId="12B1D2AE" w14:textId="77777777" w:rsidR="00745681" w:rsidRDefault="00D66561">
            <w:pPr>
              <w:pStyle w:val="Tablesubheading"/>
            </w:pPr>
            <w:r>
              <w:t>Rare</w:t>
            </w:r>
          </w:p>
        </w:tc>
        <w:tc>
          <w:tcPr>
            <w:tcW w:w="1517" w:type="dxa"/>
            <w:shd w:val="clear" w:color="auto" w:fill="99CC00"/>
          </w:tcPr>
          <w:p w14:paraId="4AEC2810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1517" w:type="dxa"/>
            <w:shd w:val="clear" w:color="auto" w:fill="99CC00"/>
          </w:tcPr>
          <w:p w14:paraId="60C9D942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1517" w:type="dxa"/>
            <w:shd w:val="clear" w:color="auto" w:fill="99CC00"/>
          </w:tcPr>
          <w:p w14:paraId="3AA0A4F3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1517" w:type="dxa"/>
            <w:shd w:val="clear" w:color="auto" w:fill="FFFF00"/>
          </w:tcPr>
          <w:p w14:paraId="3FE4CE4D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1518" w:type="dxa"/>
            <w:shd w:val="clear" w:color="auto" w:fill="FFFF00"/>
          </w:tcPr>
          <w:p w14:paraId="47CB3983" w14:textId="77777777" w:rsidR="00745681" w:rsidRDefault="00D6656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Medium</w:t>
            </w:r>
          </w:p>
        </w:tc>
      </w:tr>
    </w:tbl>
    <w:p w14:paraId="1FCB3022" w14:textId="77777777" w:rsidR="00745681" w:rsidRDefault="00745681">
      <w:pPr>
        <w:spacing w:after="0"/>
        <w:rPr>
          <w:rFonts w:cstheme="minorHAnsi"/>
          <w:b/>
          <w:noProof/>
          <w:color w:val="FFFFFF" w:themeColor="background1"/>
          <w:sz w:val="20"/>
          <w:szCs w:val="20"/>
          <w:lang w:val="fr-FR"/>
        </w:rPr>
      </w:pPr>
    </w:p>
    <w:p w14:paraId="6064672A" w14:textId="77777777" w:rsidR="00A1630B" w:rsidRPr="00A1630B" w:rsidRDefault="00A1630B" w:rsidP="00A1630B">
      <w:pPr>
        <w:rPr>
          <w:rFonts w:cstheme="minorHAnsi"/>
          <w:sz w:val="20"/>
          <w:szCs w:val="20"/>
          <w:lang w:val="fr-FR"/>
        </w:rPr>
      </w:pPr>
    </w:p>
    <w:p w14:paraId="740BF697" w14:textId="77777777" w:rsidR="00A1630B" w:rsidRPr="00A1630B" w:rsidRDefault="00A1630B" w:rsidP="00A1630B">
      <w:pPr>
        <w:rPr>
          <w:rFonts w:cstheme="minorHAnsi"/>
          <w:sz w:val="20"/>
          <w:szCs w:val="20"/>
          <w:lang w:val="fr-FR"/>
        </w:rPr>
      </w:pPr>
    </w:p>
    <w:p w14:paraId="3CBAB644" w14:textId="77777777" w:rsidR="00A1630B" w:rsidRPr="00A1630B" w:rsidRDefault="00A1630B" w:rsidP="00A1630B">
      <w:pPr>
        <w:rPr>
          <w:rFonts w:cstheme="minorHAnsi"/>
          <w:sz w:val="20"/>
          <w:szCs w:val="20"/>
          <w:lang w:val="fr-FR"/>
        </w:rPr>
      </w:pPr>
    </w:p>
    <w:p w14:paraId="2E4F558A" w14:textId="77777777" w:rsidR="00A1630B" w:rsidRPr="00A1630B" w:rsidRDefault="00A1630B" w:rsidP="00A1630B">
      <w:pPr>
        <w:rPr>
          <w:rFonts w:cstheme="minorHAnsi"/>
          <w:sz w:val="20"/>
          <w:szCs w:val="20"/>
          <w:lang w:val="fr-FR"/>
        </w:rPr>
      </w:pPr>
    </w:p>
    <w:p w14:paraId="4A18C2C2" w14:textId="77777777" w:rsidR="00A1630B" w:rsidRPr="00A1630B" w:rsidRDefault="00A1630B" w:rsidP="00A1630B">
      <w:pPr>
        <w:rPr>
          <w:rFonts w:cstheme="minorHAnsi"/>
          <w:sz w:val="20"/>
          <w:szCs w:val="20"/>
          <w:lang w:val="fr-FR"/>
        </w:rPr>
      </w:pPr>
    </w:p>
    <w:p w14:paraId="643FAC05" w14:textId="77777777" w:rsidR="00A1630B" w:rsidRPr="00A1630B" w:rsidRDefault="00A1630B" w:rsidP="00A1630B">
      <w:pPr>
        <w:rPr>
          <w:rFonts w:cstheme="minorHAnsi"/>
          <w:sz w:val="20"/>
          <w:szCs w:val="20"/>
          <w:lang w:val="fr-FR"/>
        </w:rPr>
      </w:pPr>
    </w:p>
    <w:p w14:paraId="0213E532" w14:textId="77777777" w:rsidR="00A1630B" w:rsidRPr="00A1630B" w:rsidRDefault="00A1630B" w:rsidP="00A1630B">
      <w:pPr>
        <w:rPr>
          <w:rFonts w:cstheme="minorHAnsi"/>
          <w:sz w:val="20"/>
          <w:szCs w:val="20"/>
          <w:lang w:val="fr-FR"/>
        </w:rPr>
      </w:pPr>
    </w:p>
    <w:p w14:paraId="1D430153" w14:textId="77777777" w:rsidR="00A1630B" w:rsidRPr="00A1630B" w:rsidRDefault="00A1630B" w:rsidP="00A1630B">
      <w:pPr>
        <w:rPr>
          <w:rFonts w:cstheme="minorHAnsi"/>
          <w:sz w:val="20"/>
          <w:szCs w:val="20"/>
          <w:lang w:val="fr-FR"/>
        </w:rPr>
      </w:pPr>
    </w:p>
    <w:p w14:paraId="6094BDDB" w14:textId="77777777" w:rsidR="00A1630B" w:rsidRPr="00A1630B" w:rsidRDefault="00A1630B" w:rsidP="00A1630B">
      <w:pPr>
        <w:rPr>
          <w:rFonts w:cstheme="minorHAnsi"/>
          <w:sz w:val="20"/>
          <w:szCs w:val="20"/>
          <w:lang w:val="fr-FR"/>
        </w:rPr>
      </w:pPr>
    </w:p>
    <w:p w14:paraId="6A1BB694" w14:textId="77777777" w:rsidR="00A1630B" w:rsidRPr="00A1630B" w:rsidRDefault="00A1630B" w:rsidP="00A1630B">
      <w:pPr>
        <w:rPr>
          <w:rFonts w:cstheme="minorHAnsi"/>
          <w:sz w:val="20"/>
          <w:szCs w:val="20"/>
          <w:lang w:val="fr-FR"/>
        </w:rPr>
      </w:pPr>
    </w:p>
    <w:p w14:paraId="5B8E9BDA" w14:textId="77777777" w:rsidR="00745681" w:rsidRDefault="00745681" w:rsidP="00DD6422">
      <w:pPr>
        <w:pStyle w:val="Text"/>
        <w:spacing w:after="0"/>
        <w:ind w:left="0"/>
        <w:rPr>
          <w:sz w:val="8"/>
          <w:szCs w:val="8"/>
        </w:rPr>
      </w:pPr>
    </w:p>
    <w:sectPr w:rsidR="00745681" w:rsidSect="00A16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609" w:right="1985" w:bottom="1137" w:left="1134" w:header="68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B962" w14:textId="77777777" w:rsidR="003714F4" w:rsidRDefault="003714F4">
      <w:pPr>
        <w:spacing w:after="0" w:line="240" w:lineRule="auto"/>
      </w:pPr>
      <w:r>
        <w:separator/>
      </w:r>
    </w:p>
  </w:endnote>
  <w:endnote w:type="continuationSeparator" w:id="0">
    <w:p w14:paraId="734F6D84" w14:textId="77777777" w:rsidR="003714F4" w:rsidRDefault="0037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 Light">
    <w:panose1 w:val="020B0604020202020204"/>
    <w:charset w:val="00"/>
    <w:family w:val="auto"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7573" w14:textId="77777777" w:rsidR="00745681" w:rsidRDefault="00D665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927A84" w14:textId="77777777" w:rsidR="00745681" w:rsidRDefault="00745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7C80" w14:textId="77777777" w:rsidR="00A1630B" w:rsidRPr="00A1630B" w:rsidRDefault="00A1630B" w:rsidP="00A1630B">
    <w:pPr>
      <w:pStyle w:val="Footer"/>
      <w:rPr>
        <w:sz w:val="16"/>
        <w:szCs w:val="16"/>
      </w:rPr>
    </w:pPr>
    <w:r w:rsidRPr="00A1630B">
      <w:rPr>
        <w:sz w:val="16"/>
        <w:szCs w:val="16"/>
      </w:rPr>
      <w:t>Adapted from Australian Government Australian Renewable Energy Agency Risk Management plan template.   Source: https://arena.gov.au/assets/2019/04/risk-management-plan-template.docx</w:t>
    </w:r>
  </w:p>
  <w:p w14:paraId="3A33D728" w14:textId="77777777" w:rsidR="00A1630B" w:rsidRDefault="00A163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573"/>
      <w:gridCol w:w="4574"/>
      <w:gridCol w:w="4574"/>
    </w:tblGrid>
    <w:tr w:rsidR="00745681" w14:paraId="56551B6A" w14:textId="77777777">
      <w:tc>
        <w:tcPr>
          <w:tcW w:w="3284" w:type="dxa"/>
          <w:shd w:val="clear" w:color="auto" w:fill="auto"/>
        </w:tcPr>
        <w:p w14:paraId="7205C635" w14:textId="77777777" w:rsidR="00745681" w:rsidRDefault="00D66561">
          <w:pPr>
            <w:pStyle w:val="Footer"/>
            <w:rPr>
              <w:szCs w:val="16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DOCPROPERTY DocumentDatabase  \* MERGEFORMAT</w:instrText>
          </w:r>
          <w:r>
            <w:rPr>
              <w:szCs w:val="16"/>
            </w:rPr>
            <w:fldChar w:fldCharType="separate"/>
          </w:r>
          <w:r w:rsidR="00033D01">
            <w:rPr>
              <w:b/>
              <w:bCs/>
              <w:szCs w:val="16"/>
              <w:lang w:val="en-US"/>
            </w:rPr>
            <w:t>Error! Unknown document property name.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>-#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DOCPROPERTY DocumentNumber  \* MERGEFORMAT</w:instrText>
          </w:r>
          <w:r>
            <w:rPr>
              <w:szCs w:val="16"/>
            </w:rPr>
            <w:fldChar w:fldCharType="separate"/>
          </w:r>
          <w:r w:rsidR="00033D01">
            <w:rPr>
              <w:b/>
              <w:bCs/>
              <w:szCs w:val="16"/>
              <w:lang w:val="en-US"/>
            </w:rPr>
            <w:t>Error! Unknown document property name.</w:t>
          </w:r>
          <w:r>
            <w:rPr>
              <w:bCs/>
              <w:szCs w:val="16"/>
              <w:lang w:val="en-US"/>
            </w:rPr>
            <w:fldChar w:fldCharType="end"/>
          </w:r>
          <w:r>
            <w:rPr>
              <w:szCs w:val="16"/>
            </w:rPr>
            <w:t>-v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DOCPROPERTY DocumentVersion  \* MERGEFORMAT</w:instrText>
          </w:r>
          <w:r>
            <w:rPr>
              <w:szCs w:val="16"/>
            </w:rPr>
            <w:fldChar w:fldCharType="separate"/>
          </w:r>
          <w:r w:rsidR="00033D01">
            <w:rPr>
              <w:b/>
              <w:bCs/>
              <w:szCs w:val="16"/>
              <w:lang w:val="en-US"/>
            </w:rPr>
            <w:t>Error! Unknown document property name.</w:t>
          </w:r>
          <w:r>
            <w:rPr>
              <w:bCs/>
              <w:szCs w:val="16"/>
              <w:lang w:val="en-US"/>
            </w:rPr>
            <w:fldChar w:fldCharType="end"/>
          </w:r>
        </w:p>
      </w:tc>
      <w:tc>
        <w:tcPr>
          <w:tcW w:w="3285" w:type="dxa"/>
          <w:shd w:val="clear" w:color="auto" w:fill="auto"/>
        </w:tcPr>
        <w:p w14:paraId="6291D291" w14:textId="77777777" w:rsidR="00745681" w:rsidRDefault="00745681">
          <w:pPr>
            <w:pStyle w:val="Footer"/>
            <w:jc w:val="center"/>
            <w:rPr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0F47F37F" w14:textId="77777777" w:rsidR="00745681" w:rsidRDefault="00D66561">
          <w:pPr>
            <w:pStyle w:val="Footer"/>
            <w:jc w:val="right"/>
            <w:rPr>
              <w:szCs w:val="16"/>
            </w:rPr>
          </w:pPr>
          <w:r>
            <w:rPr>
              <w:szCs w:val="16"/>
            </w:rPr>
            <w:t>© Norton Rose Fulbright Australia</w:t>
          </w:r>
        </w:p>
      </w:tc>
    </w:tr>
  </w:tbl>
  <w:p w14:paraId="1A0987E7" w14:textId="77777777" w:rsidR="00745681" w:rsidRDefault="00745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9174" w14:textId="77777777" w:rsidR="003714F4" w:rsidRDefault="003714F4">
      <w:pPr>
        <w:spacing w:after="0" w:line="240" w:lineRule="auto"/>
      </w:pPr>
      <w:r>
        <w:separator/>
      </w:r>
    </w:p>
  </w:footnote>
  <w:footnote w:type="continuationSeparator" w:id="0">
    <w:p w14:paraId="5C95A68D" w14:textId="77777777" w:rsidR="003714F4" w:rsidRDefault="0037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EEEF" w14:textId="77777777" w:rsidR="00745681" w:rsidRDefault="003714F4">
    <w:pPr>
      <w:pStyle w:val="Header"/>
    </w:pPr>
    <w:r>
      <w:rPr>
        <w:noProof/>
      </w:rPr>
      <w:pict w14:anchorId="660BB7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33522" o:spid="_x0000_s1026" type="#_x0000_t136" alt="" style="position:absolute;margin-left:0;margin-top:0;width:442.5pt;height:177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FB7D" w14:textId="01DB76AA" w:rsidR="007C2BB2" w:rsidRDefault="007C2BB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B64071C" wp14:editId="74E94776">
          <wp:simplePos x="0" y="0"/>
          <wp:positionH relativeFrom="column">
            <wp:posOffset>-745490</wp:posOffset>
          </wp:positionH>
          <wp:positionV relativeFrom="paragraph">
            <wp:posOffset>-423333</wp:posOffset>
          </wp:positionV>
          <wp:extent cx="10803511" cy="795866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/>
                  <a:srcRect l="681" t="9679" r="848" b="1"/>
                  <a:stretch/>
                </pic:blipFill>
                <pic:spPr bwMode="auto">
                  <a:xfrm>
                    <a:off x="0" y="0"/>
                    <a:ext cx="10803511" cy="795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5802" w14:textId="77777777" w:rsidR="00745681" w:rsidRDefault="003714F4">
    <w:pPr>
      <w:pStyle w:val="Header"/>
    </w:pPr>
    <w:r>
      <w:rPr>
        <w:noProof/>
      </w:rPr>
      <w:pict w14:anchorId="6CF989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33521" o:spid="_x0000_s1025" type="#_x0000_t136" alt="" style="position:absolute;margin-left:0;margin-top:0;width:442.5pt;height:177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7222"/>
    <w:multiLevelType w:val="hybridMultilevel"/>
    <w:tmpl w:val="794E09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15A88"/>
    <w:multiLevelType w:val="hybridMultilevel"/>
    <w:tmpl w:val="C63ED868"/>
    <w:lvl w:ilvl="0" w:tplc="F2CAB4F8">
      <w:start w:val="1"/>
      <w:numFmt w:val="bullet"/>
      <w:lvlText w:val="»"/>
      <w:lvlJc w:val="left"/>
      <w:pPr>
        <w:ind w:left="360" w:hanging="360"/>
      </w:pPr>
      <w:rPr>
        <w:rFonts w:ascii="Interstate Light" w:hAnsi="Interstate 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568AF"/>
    <w:multiLevelType w:val="hybridMultilevel"/>
    <w:tmpl w:val="BD82B0D8"/>
    <w:lvl w:ilvl="0" w:tplc="0C09000F">
      <w:start w:val="1"/>
      <w:numFmt w:val="decimal"/>
      <w:lvlText w:val="%1."/>
      <w:lvlJc w:val="left"/>
      <w:pPr>
        <w:ind w:left="1630" w:hanging="360"/>
      </w:pPr>
    </w:lvl>
    <w:lvl w:ilvl="1" w:tplc="0C090019" w:tentative="1">
      <w:start w:val="1"/>
      <w:numFmt w:val="lowerLetter"/>
      <w:lvlText w:val="%2."/>
      <w:lvlJc w:val="left"/>
      <w:pPr>
        <w:ind w:left="2350" w:hanging="360"/>
      </w:pPr>
    </w:lvl>
    <w:lvl w:ilvl="2" w:tplc="0C09001B" w:tentative="1">
      <w:start w:val="1"/>
      <w:numFmt w:val="lowerRoman"/>
      <w:lvlText w:val="%3."/>
      <w:lvlJc w:val="right"/>
      <w:pPr>
        <w:ind w:left="3070" w:hanging="180"/>
      </w:pPr>
    </w:lvl>
    <w:lvl w:ilvl="3" w:tplc="0C09000F" w:tentative="1">
      <w:start w:val="1"/>
      <w:numFmt w:val="decimal"/>
      <w:lvlText w:val="%4."/>
      <w:lvlJc w:val="left"/>
      <w:pPr>
        <w:ind w:left="3790" w:hanging="360"/>
      </w:pPr>
    </w:lvl>
    <w:lvl w:ilvl="4" w:tplc="0C090019" w:tentative="1">
      <w:start w:val="1"/>
      <w:numFmt w:val="lowerLetter"/>
      <w:lvlText w:val="%5."/>
      <w:lvlJc w:val="left"/>
      <w:pPr>
        <w:ind w:left="4510" w:hanging="360"/>
      </w:pPr>
    </w:lvl>
    <w:lvl w:ilvl="5" w:tplc="0C09001B" w:tentative="1">
      <w:start w:val="1"/>
      <w:numFmt w:val="lowerRoman"/>
      <w:lvlText w:val="%6."/>
      <w:lvlJc w:val="right"/>
      <w:pPr>
        <w:ind w:left="5230" w:hanging="180"/>
      </w:pPr>
    </w:lvl>
    <w:lvl w:ilvl="6" w:tplc="0C09000F" w:tentative="1">
      <w:start w:val="1"/>
      <w:numFmt w:val="decimal"/>
      <w:lvlText w:val="%7."/>
      <w:lvlJc w:val="left"/>
      <w:pPr>
        <w:ind w:left="5950" w:hanging="360"/>
      </w:pPr>
    </w:lvl>
    <w:lvl w:ilvl="7" w:tplc="0C090019" w:tentative="1">
      <w:start w:val="1"/>
      <w:numFmt w:val="lowerLetter"/>
      <w:lvlText w:val="%8."/>
      <w:lvlJc w:val="left"/>
      <w:pPr>
        <w:ind w:left="6670" w:hanging="360"/>
      </w:pPr>
    </w:lvl>
    <w:lvl w:ilvl="8" w:tplc="0C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" w15:restartNumberingAfterBreak="0">
    <w:nsid w:val="158B2BDD"/>
    <w:multiLevelType w:val="hybridMultilevel"/>
    <w:tmpl w:val="0882B6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BB1"/>
    <w:multiLevelType w:val="hybridMultilevel"/>
    <w:tmpl w:val="66926AB6"/>
    <w:lvl w:ilvl="0" w:tplc="F2CAB4F8">
      <w:start w:val="1"/>
      <w:numFmt w:val="bullet"/>
      <w:lvlText w:val="»"/>
      <w:lvlJc w:val="left"/>
      <w:pPr>
        <w:ind w:left="360" w:hanging="360"/>
      </w:pPr>
      <w:rPr>
        <w:rFonts w:ascii="Interstate Light" w:hAnsi="Interstate 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B5904"/>
    <w:multiLevelType w:val="hybridMultilevel"/>
    <w:tmpl w:val="4F04B9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5B41"/>
    <w:multiLevelType w:val="hybridMultilevel"/>
    <w:tmpl w:val="3BA82922"/>
    <w:lvl w:ilvl="0" w:tplc="F2CAB4F8">
      <w:start w:val="1"/>
      <w:numFmt w:val="bullet"/>
      <w:lvlText w:val="»"/>
      <w:lvlJc w:val="left"/>
      <w:pPr>
        <w:ind w:left="360" w:hanging="360"/>
      </w:pPr>
      <w:rPr>
        <w:rFonts w:ascii="Interstate Light" w:hAnsi="Interstate 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740CE0"/>
    <w:multiLevelType w:val="hybridMultilevel"/>
    <w:tmpl w:val="56BA9862"/>
    <w:lvl w:ilvl="0" w:tplc="F2CAB4F8">
      <w:start w:val="1"/>
      <w:numFmt w:val="bullet"/>
      <w:lvlText w:val="»"/>
      <w:lvlJc w:val="left"/>
      <w:pPr>
        <w:ind w:left="360" w:hanging="360"/>
      </w:pPr>
      <w:rPr>
        <w:rFonts w:ascii="Interstate Light" w:hAnsi="Interstate 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655D3D"/>
    <w:multiLevelType w:val="hybridMultilevel"/>
    <w:tmpl w:val="BD82B0D8"/>
    <w:lvl w:ilvl="0" w:tplc="0C09000F">
      <w:start w:val="1"/>
      <w:numFmt w:val="decimal"/>
      <w:lvlText w:val="%1."/>
      <w:lvlJc w:val="left"/>
      <w:pPr>
        <w:ind w:left="1630" w:hanging="360"/>
      </w:pPr>
    </w:lvl>
    <w:lvl w:ilvl="1" w:tplc="0C090019" w:tentative="1">
      <w:start w:val="1"/>
      <w:numFmt w:val="lowerLetter"/>
      <w:lvlText w:val="%2."/>
      <w:lvlJc w:val="left"/>
      <w:pPr>
        <w:ind w:left="2350" w:hanging="360"/>
      </w:pPr>
    </w:lvl>
    <w:lvl w:ilvl="2" w:tplc="0C09001B" w:tentative="1">
      <w:start w:val="1"/>
      <w:numFmt w:val="lowerRoman"/>
      <w:lvlText w:val="%3."/>
      <w:lvlJc w:val="right"/>
      <w:pPr>
        <w:ind w:left="3070" w:hanging="180"/>
      </w:pPr>
    </w:lvl>
    <w:lvl w:ilvl="3" w:tplc="0C09000F" w:tentative="1">
      <w:start w:val="1"/>
      <w:numFmt w:val="decimal"/>
      <w:lvlText w:val="%4."/>
      <w:lvlJc w:val="left"/>
      <w:pPr>
        <w:ind w:left="3790" w:hanging="360"/>
      </w:pPr>
    </w:lvl>
    <w:lvl w:ilvl="4" w:tplc="0C090019" w:tentative="1">
      <w:start w:val="1"/>
      <w:numFmt w:val="lowerLetter"/>
      <w:lvlText w:val="%5."/>
      <w:lvlJc w:val="left"/>
      <w:pPr>
        <w:ind w:left="4510" w:hanging="360"/>
      </w:pPr>
    </w:lvl>
    <w:lvl w:ilvl="5" w:tplc="0C09001B" w:tentative="1">
      <w:start w:val="1"/>
      <w:numFmt w:val="lowerRoman"/>
      <w:lvlText w:val="%6."/>
      <w:lvlJc w:val="right"/>
      <w:pPr>
        <w:ind w:left="5230" w:hanging="180"/>
      </w:pPr>
    </w:lvl>
    <w:lvl w:ilvl="6" w:tplc="0C09000F" w:tentative="1">
      <w:start w:val="1"/>
      <w:numFmt w:val="decimal"/>
      <w:lvlText w:val="%7."/>
      <w:lvlJc w:val="left"/>
      <w:pPr>
        <w:ind w:left="5950" w:hanging="360"/>
      </w:pPr>
    </w:lvl>
    <w:lvl w:ilvl="7" w:tplc="0C090019" w:tentative="1">
      <w:start w:val="1"/>
      <w:numFmt w:val="lowerLetter"/>
      <w:lvlText w:val="%8."/>
      <w:lvlJc w:val="left"/>
      <w:pPr>
        <w:ind w:left="6670" w:hanging="360"/>
      </w:pPr>
    </w:lvl>
    <w:lvl w:ilvl="8" w:tplc="0C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50B44F9D"/>
    <w:multiLevelType w:val="hybridMultilevel"/>
    <w:tmpl w:val="1CF8BC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461EF"/>
    <w:multiLevelType w:val="hybridMultilevel"/>
    <w:tmpl w:val="C25AAEBA"/>
    <w:lvl w:ilvl="0" w:tplc="BCFCBB74">
      <w:start w:val="1"/>
      <w:numFmt w:val="bullet"/>
      <w:pStyle w:val="Textbullet1"/>
      <w:lvlText w:val="»"/>
      <w:lvlJc w:val="left"/>
      <w:pPr>
        <w:ind w:left="2829" w:hanging="360"/>
      </w:pPr>
      <w:rPr>
        <w:rFonts w:ascii="Interstate Light" w:hAnsi="Interstate Light" w:hint="default"/>
      </w:rPr>
    </w:lvl>
    <w:lvl w:ilvl="1" w:tplc="040C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</w:abstractNum>
  <w:abstractNum w:abstractNumId="11" w15:restartNumberingAfterBreak="0">
    <w:nsid w:val="566521EF"/>
    <w:multiLevelType w:val="hybridMultilevel"/>
    <w:tmpl w:val="EA9AABC0"/>
    <w:lvl w:ilvl="0" w:tplc="F2CAB4F8">
      <w:start w:val="1"/>
      <w:numFmt w:val="bullet"/>
      <w:lvlText w:val="»"/>
      <w:lvlJc w:val="left"/>
      <w:pPr>
        <w:ind w:left="360" w:hanging="360"/>
      </w:pPr>
      <w:rPr>
        <w:rFonts w:ascii="Interstate Light" w:hAnsi="Interstate 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FA3EB9"/>
    <w:multiLevelType w:val="hybridMultilevel"/>
    <w:tmpl w:val="F086FA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F3DC8"/>
    <w:multiLevelType w:val="multilevel"/>
    <w:tmpl w:val="D1740A0A"/>
    <w:lvl w:ilvl="0">
      <w:start w:val="1"/>
      <w:numFmt w:val="upperLetter"/>
      <w:pStyle w:val="Annexure"/>
      <w:suff w:val="nothing"/>
      <w:lvlText w:val="Annexure 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662A2732"/>
    <w:multiLevelType w:val="hybridMultilevel"/>
    <w:tmpl w:val="BD82B0D8"/>
    <w:lvl w:ilvl="0" w:tplc="0C09000F">
      <w:start w:val="1"/>
      <w:numFmt w:val="decimal"/>
      <w:lvlText w:val="%1."/>
      <w:lvlJc w:val="left"/>
      <w:pPr>
        <w:ind w:left="1630" w:hanging="360"/>
      </w:pPr>
    </w:lvl>
    <w:lvl w:ilvl="1" w:tplc="0C090019" w:tentative="1">
      <w:start w:val="1"/>
      <w:numFmt w:val="lowerLetter"/>
      <w:lvlText w:val="%2."/>
      <w:lvlJc w:val="left"/>
      <w:pPr>
        <w:ind w:left="2350" w:hanging="360"/>
      </w:pPr>
    </w:lvl>
    <w:lvl w:ilvl="2" w:tplc="0C09001B" w:tentative="1">
      <w:start w:val="1"/>
      <w:numFmt w:val="lowerRoman"/>
      <w:lvlText w:val="%3."/>
      <w:lvlJc w:val="right"/>
      <w:pPr>
        <w:ind w:left="3070" w:hanging="180"/>
      </w:pPr>
    </w:lvl>
    <w:lvl w:ilvl="3" w:tplc="0C09000F" w:tentative="1">
      <w:start w:val="1"/>
      <w:numFmt w:val="decimal"/>
      <w:lvlText w:val="%4."/>
      <w:lvlJc w:val="left"/>
      <w:pPr>
        <w:ind w:left="3790" w:hanging="360"/>
      </w:pPr>
    </w:lvl>
    <w:lvl w:ilvl="4" w:tplc="0C090019" w:tentative="1">
      <w:start w:val="1"/>
      <w:numFmt w:val="lowerLetter"/>
      <w:lvlText w:val="%5."/>
      <w:lvlJc w:val="left"/>
      <w:pPr>
        <w:ind w:left="4510" w:hanging="360"/>
      </w:pPr>
    </w:lvl>
    <w:lvl w:ilvl="5" w:tplc="0C09001B" w:tentative="1">
      <w:start w:val="1"/>
      <w:numFmt w:val="lowerRoman"/>
      <w:lvlText w:val="%6."/>
      <w:lvlJc w:val="right"/>
      <w:pPr>
        <w:ind w:left="5230" w:hanging="180"/>
      </w:pPr>
    </w:lvl>
    <w:lvl w:ilvl="6" w:tplc="0C09000F" w:tentative="1">
      <w:start w:val="1"/>
      <w:numFmt w:val="decimal"/>
      <w:lvlText w:val="%7."/>
      <w:lvlJc w:val="left"/>
      <w:pPr>
        <w:ind w:left="5950" w:hanging="360"/>
      </w:pPr>
    </w:lvl>
    <w:lvl w:ilvl="7" w:tplc="0C090019" w:tentative="1">
      <w:start w:val="1"/>
      <w:numFmt w:val="lowerLetter"/>
      <w:lvlText w:val="%8."/>
      <w:lvlJc w:val="left"/>
      <w:pPr>
        <w:ind w:left="6670" w:hanging="360"/>
      </w:pPr>
    </w:lvl>
    <w:lvl w:ilvl="8" w:tplc="0C09001B" w:tentative="1">
      <w:start w:val="1"/>
      <w:numFmt w:val="lowerRoman"/>
      <w:lvlText w:val="%9."/>
      <w:lvlJc w:val="right"/>
      <w:pPr>
        <w:ind w:left="7390" w:hanging="180"/>
      </w:pPr>
    </w:lvl>
  </w:abstractNum>
  <w:num w:numId="1" w16cid:durableId="781609214">
    <w:abstractNumId w:val="6"/>
  </w:num>
  <w:num w:numId="2" w16cid:durableId="1167403836">
    <w:abstractNumId w:val="9"/>
  </w:num>
  <w:num w:numId="3" w16cid:durableId="660817658">
    <w:abstractNumId w:val="0"/>
  </w:num>
  <w:num w:numId="4" w16cid:durableId="719745290">
    <w:abstractNumId w:val="4"/>
  </w:num>
  <w:num w:numId="5" w16cid:durableId="1697191297">
    <w:abstractNumId w:val="7"/>
  </w:num>
  <w:num w:numId="6" w16cid:durableId="279193988">
    <w:abstractNumId w:val="11"/>
  </w:num>
  <w:num w:numId="7" w16cid:durableId="629436393">
    <w:abstractNumId w:val="1"/>
  </w:num>
  <w:num w:numId="8" w16cid:durableId="674041491">
    <w:abstractNumId w:val="10"/>
  </w:num>
  <w:num w:numId="9" w16cid:durableId="1698892513">
    <w:abstractNumId w:val="5"/>
  </w:num>
  <w:num w:numId="10" w16cid:durableId="684140430">
    <w:abstractNumId w:val="12"/>
  </w:num>
  <w:num w:numId="11" w16cid:durableId="1635480190">
    <w:abstractNumId w:val="13"/>
  </w:num>
  <w:num w:numId="12" w16cid:durableId="140345010">
    <w:abstractNumId w:val="3"/>
  </w:num>
  <w:num w:numId="13" w16cid:durableId="1012799150">
    <w:abstractNumId w:val="14"/>
  </w:num>
  <w:num w:numId="14" w16cid:durableId="406459676">
    <w:abstractNumId w:val="8"/>
  </w:num>
  <w:num w:numId="15" w16cid:durableId="846677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1"/>
    <w:rsid w:val="00033D01"/>
    <w:rsid w:val="000E0E28"/>
    <w:rsid w:val="001E72C6"/>
    <w:rsid w:val="00215FAB"/>
    <w:rsid w:val="003714F4"/>
    <w:rsid w:val="004701F0"/>
    <w:rsid w:val="004E0E6C"/>
    <w:rsid w:val="005D24D2"/>
    <w:rsid w:val="007048B6"/>
    <w:rsid w:val="00745681"/>
    <w:rsid w:val="007C2BB2"/>
    <w:rsid w:val="007E7B8D"/>
    <w:rsid w:val="00837FA4"/>
    <w:rsid w:val="008F736B"/>
    <w:rsid w:val="00930FC0"/>
    <w:rsid w:val="009B6294"/>
    <w:rsid w:val="009D2FF1"/>
    <w:rsid w:val="00A1630B"/>
    <w:rsid w:val="00AA4B6E"/>
    <w:rsid w:val="00BB3E29"/>
    <w:rsid w:val="00D05121"/>
    <w:rsid w:val="00D563CB"/>
    <w:rsid w:val="00D66561"/>
    <w:rsid w:val="00D902D7"/>
    <w:rsid w:val="00DB7D27"/>
    <w:rsid w:val="00DD6422"/>
    <w:rsid w:val="00F3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470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2D7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2D7"/>
    <w:pPr>
      <w:keepNext/>
      <w:spacing w:before="240"/>
      <w:outlineLvl w:val="0"/>
    </w:pPr>
    <w:rPr>
      <w:rFonts w:eastAsia="Times New Roman"/>
      <w:b/>
      <w:bCs/>
      <w:color w:val="006778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2D7"/>
    <w:pPr>
      <w:keepNext/>
      <w:spacing w:before="240"/>
      <w:outlineLvl w:val="1"/>
    </w:pPr>
    <w:rPr>
      <w:rFonts w:eastAsia="Times New Roman"/>
      <w:b/>
      <w:bCs/>
      <w:iCs/>
      <w:color w:val="03813F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2D7"/>
    <w:pPr>
      <w:keepNext/>
      <w:spacing w:before="240"/>
      <w:outlineLvl w:val="2"/>
    </w:pPr>
    <w:rPr>
      <w:rFonts w:eastAsia="Times New Roman"/>
      <w:b/>
      <w:bCs/>
      <w:color w:val="006778"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2D7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14786E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2D7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Maintitle">
    <w:name w:val="_Main title"/>
    <w:basedOn w:val="Normal"/>
    <w:next w:val="Normal"/>
    <w:link w:val="MaintitleCar"/>
    <w:pPr>
      <w:spacing w:after="600" w:line="480" w:lineRule="exact"/>
      <w:ind w:left="907"/>
      <w:jc w:val="center"/>
    </w:pPr>
    <w:rPr>
      <w:b/>
      <w:sz w:val="48"/>
      <w:szCs w:val="48"/>
    </w:rPr>
  </w:style>
  <w:style w:type="character" w:customStyle="1" w:styleId="MaintitleCar">
    <w:name w:val="_Main title Car"/>
    <w:basedOn w:val="DefaultParagraphFont"/>
    <w:link w:val="Maintitle"/>
    <w:rPr>
      <w:b/>
      <w:sz w:val="48"/>
      <w:szCs w:val="48"/>
    </w:rPr>
  </w:style>
  <w:style w:type="paragraph" w:customStyle="1" w:styleId="Text">
    <w:name w:val="_Text"/>
    <w:basedOn w:val="Normal"/>
    <w:link w:val="TextCar"/>
    <w:pPr>
      <w:spacing w:after="80" w:line="240" w:lineRule="exact"/>
      <w:ind w:left="2109"/>
    </w:pPr>
    <w:rPr>
      <w:noProof/>
      <w:sz w:val="18"/>
    </w:rPr>
  </w:style>
  <w:style w:type="character" w:customStyle="1" w:styleId="TextCar">
    <w:name w:val="_Text Car"/>
    <w:basedOn w:val="DefaultParagraphFont"/>
    <w:link w:val="Text"/>
    <w:rPr>
      <w:noProof/>
      <w:sz w:val="18"/>
    </w:rPr>
  </w:style>
  <w:style w:type="table" w:styleId="TableGrid">
    <w:name w:val="Table Grid"/>
    <w:basedOn w:val="TableNormal"/>
    <w:uiPriority w:val="59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">
    <w:name w:val="_Subtitle"/>
    <w:basedOn w:val="Text"/>
    <w:next w:val="Text"/>
    <w:link w:val="SubtitleCar"/>
    <w:pPr>
      <w:spacing w:before="40" w:after="40"/>
      <w:ind w:left="0"/>
      <w:jc w:val="center"/>
    </w:pPr>
    <w:rPr>
      <w:rFonts w:cstheme="minorHAnsi"/>
      <w:b/>
      <w:color w:val="FFFFFF" w:themeColor="background1"/>
      <w:sz w:val="22"/>
      <w:lang w:val="fr-FR"/>
    </w:rPr>
  </w:style>
  <w:style w:type="character" w:customStyle="1" w:styleId="SubtitleCar">
    <w:name w:val="_Subtitle Car"/>
    <w:basedOn w:val="DefaultParagraphFont"/>
    <w:link w:val="Subtitle"/>
    <w:rPr>
      <w:rFonts w:cstheme="minorHAnsi"/>
      <w:b/>
      <w:noProof/>
      <w:color w:val="FFFFFF" w:themeColor="background1"/>
      <w:lang w:val="fr-FR"/>
    </w:rPr>
  </w:style>
  <w:style w:type="paragraph" w:customStyle="1" w:styleId="Textbullet1">
    <w:name w:val="_Text bullet 1"/>
    <w:basedOn w:val="Text"/>
    <w:link w:val="Textbullet1Car"/>
    <w:pPr>
      <w:numPr>
        <w:numId w:val="8"/>
      </w:numPr>
      <w:tabs>
        <w:tab w:val="left" w:pos="2393"/>
      </w:tabs>
      <w:ind w:left="2393" w:hanging="284"/>
    </w:pPr>
  </w:style>
  <w:style w:type="character" w:customStyle="1" w:styleId="Textbullet1Car">
    <w:name w:val="_Text bullet 1 Car"/>
    <w:basedOn w:val="TextCar"/>
    <w:link w:val="Textbullet1"/>
    <w:rPr>
      <w:noProof/>
      <w:sz w:val="18"/>
    </w:rPr>
  </w:style>
  <w:style w:type="paragraph" w:customStyle="1" w:styleId="BodyText1">
    <w:name w:val="Body Text 1"/>
    <w:basedOn w:val="Normal"/>
    <w:link w:val="BodyText1Char"/>
    <w:pPr>
      <w:spacing w:before="240"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BodyText1Char">
    <w:name w:val="Body Text 1 Char"/>
    <w:link w:val="BodyText1"/>
    <w:locked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rFonts w:ascii="Arial" w:eastAsia="Times New Roman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02D7"/>
    <w:pPr>
      <w:ind w:left="720"/>
      <w:contextualSpacing/>
    </w:pPr>
  </w:style>
  <w:style w:type="paragraph" w:customStyle="1" w:styleId="Annexure">
    <w:name w:val="Annexure"/>
    <w:basedOn w:val="Normal"/>
    <w:next w:val="BodyText1"/>
    <w:pPr>
      <w:pageBreakBefore/>
      <w:numPr>
        <w:numId w:val="11"/>
      </w:numPr>
      <w:spacing w:before="240" w:after="0" w:line="240" w:lineRule="auto"/>
      <w:ind w:left="0" w:firstLine="0"/>
      <w:outlineLvl w:val="0"/>
    </w:pPr>
    <w:rPr>
      <w:rFonts w:ascii="Arial" w:eastAsia="Times New Roman" w:hAnsi="Arial"/>
      <w:b/>
      <w:sz w:val="24"/>
      <w:szCs w:val="20"/>
    </w:rPr>
  </w:style>
  <w:style w:type="character" w:styleId="PageNumber">
    <w:name w:val="page number"/>
    <w:basedOn w:val="DefaultParagraphFont"/>
    <w:rPr>
      <w:sz w:val="20"/>
    </w:r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">
    <w:name w:val="Table heading"/>
    <w:basedOn w:val="Text"/>
    <w:link w:val="TableheadingChar"/>
    <w:pPr>
      <w:spacing w:before="40" w:after="40"/>
      <w:ind w:left="0"/>
      <w:jc w:val="center"/>
    </w:pPr>
    <w:rPr>
      <w:rFonts w:cstheme="minorHAnsi"/>
      <w:b/>
      <w:color w:val="FFFFFF" w:themeColor="background1"/>
      <w:sz w:val="20"/>
      <w:szCs w:val="20"/>
      <w:lang w:val="fr-FR"/>
    </w:rPr>
  </w:style>
  <w:style w:type="paragraph" w:customStyle="1" w:styleId="Tablesubheading">
    <w:name w:val="Table subheading"/>
    <w:basedOn w:val="Text"/>
    <w:link w:val="TablesubheadingChar"/>
    <w:pPr>
      <w:spacing w:before="40" w:after="40"/>
      <w:ind w:left="0"/>
      <w:jc w:val="center"/>
    </w:pPr>
    <w:rPr>
      <w:rFonts w:cstheme="minorHAnsi"/>
      <w:sz w:val="20"/>
      <w:szCs w:val="20"/>
      <w:lang w:val="fr-FR"/>
    </w:rPr>
  </w:style>
  <w:style w:type="character" w:customStyle="1" w:styleId="TableheadingChar">
    <w:name w:val="Table heading Char"/>
    <w:basedOn w:val="TextCar"/>
    <w:link w:val="Tableheading"/>
    <w:rPr>
      <w:rFonts w:cstheme="minorHAnsi"/>
      <w:b/>
      <w:noProof/>
      <w:color w:val="FFFFFF" w:themeColor="background1"/>
      <w:sz w:val="20"/>
      <w:szCs w:val="20"/>
      <w:lang w:val="fr-FR"/>
    </w:rPr>
  </w:style>
  <w:style w:type="paragraph" w:customStyle="1" w:styleId="NewHeading1">
    <w:name w:val="New Heading 1"/>
    <w:basedOn w:val="Normal"/>
    <w:link w:val="NewHeading1Char"/>
    <w:pPr>
      <w:tabs>
        <w:tab w:val="num" w:pos="360"/>
      </w:tabs>
    </w:pPr>
    <w:rPr>
      <w:b/>
      <w:noProof/>
      <w:sz w:val="28"/>
      <w:szCs w:val="28"/>
    </w:rPr>
  </w:style>
  <w:style w:type="character" w:customStyle="1" w:styleId="TablesubheadingChar">
    <w:name w:val="Table subheading Char"/>
    <w:basedOn w:val="TextCar"/>
    <w:link w:val="Tablesubheading"/>
    <w:rPr>
      <w:rFonts w:cstheme="minorHAnsi"/>
      <w:noProof/>
      <w:sz w:val="20"/>
      <w:szCs w:val="20"/>
      <w:lang w:val="fr-FR"/>
    </w:rPr>
  </w:style>
  <w:style w:type="paragraph" w:customStyle="1" w:styleId="NewHeading2">
    <w:name w:val="New Heading 2"/>
    <w:basedOn w:val="Normal"/>
    <w:link w:val="NewHeading2Char"/>
    <w:pPr>
      <w:tabs>
        <w:tab w:val="num" w:pos="360"/>
      </w:tabs>
    </w:pPr>
    <w:rPr>
      <w:b/>
      <w:noProof/>
      <w:sz w:val="20"/>
      <w:szCs w:val="20"/>
    </w:rPr>
  </w:style>
  <w:style w:type="character" w:customStyle="1" w:styleId="NewHeading1Char">
    <w:name w:val="New Heading 1 Char"/>
    <w:basedOn w:val="DefaultParagraphFont"/>
    <w:link w:val="NewHeading1"/>
    <w:rPr>
      <w:b/>
      <w:noProof/>
      <w:sz w:val="28"/>
      <w:szCs w:val="28"/>
    </w:rPr>
  </w:style>
  <w:style w:type="paragraph" w:customStyle="1" w:styleId="NewHeading3">
    <w:name w:val="New Heading 3"/>
    <w:basedOn w:val="Normal"/>
    <w:link w:val="NewHeading3Char"/>
    <w:pPr>
      <w:tabs>
        <w:tab w:val="num" w:pos="360"/>
      </w:tabs>
    </w:pPr>
    <w:rPr>
      <w:i/>
      <w:noProof/>
      <w:sz w:val="20"/>
      <w:szCs w:val="20"/>
    </w:rPr>
  </w:style>
  <w:style w:type="character" w:customStyle="1" w:styleId="NewHeading2Char">
    <w:name w:val="New Heading 2 Char"/>
    <w:basedOn w:val="DefaultParagraphFont"/>
    <w:link w:val="NewHeading2"/>
    <w:rPr>
      <w:b/>
      <w:noProof/>
      <w:sz w:val="20"/>
      <w:szCs w:val="20"/>
    </w:rPr>
  </w:style>
  <w:style w:type="character" w:customStyle="1" w:styleId="NewHeading3Char">
    <w:name w:val="New Heading 3 Char"/>
    <w:basedOn w:val="DefaultParagraphFont"/>
    <w:link w:val="NewHeading3"/>
    <w:rPr>
      <w:i/>
      <w:noProof/>
      <w:sz w:val="20"/>
      <w:szCs w:val="20"/>
    </w:rPr>
  </w:style>
  <w:style w:type="character" w:customStyle="1" w:styleId="Heading1Char">
    <w:name w:val="Heading 1 Char"/>
    <w:link w:val="Heading1"/>
    <w:uiPriority w:val="9"/>
    <w:rsid w:val="00D902D7"/>
    <w:rPr>
      <w:rFonts w:eastAsia="Times New Roman"/>
      <w:b/>
      <w:bCs/>
      <w:color w:val="006778"/>
      <w:kern w:val="32"/>
      <w:sz w:val="48"/>
      <w:szCs w:val="32"/>
    </w:rPr>
  </w:style>
  <w:style w:type="character" w:customStyle="1" w:styleId="Heading2Char">
    <w:name w:val="Heading 2 Char"/>
    <w:link w:val="Heading2"/>
    <w:uiPriority w:val="9"/>
    <w:rsid w:val="00D902D7"/>
    <w:rPr>
      <w:rFonts w:eastAsia="Times New Roman"/>
      <w:b/>
      <w:bCs/>
      <w:iCs/>
      <w:color w:val="03813F"/>
      <w:sz w:val="40"/>
      <w:szCs w:val="28"/>
    </w:rPr>
  </w:style>
  <w:style w:type="character" w:customStyle="1" w:styleId="Heading3Char">
    <w:name w:val="Heading 3 Char"/>
    <w:link w:val="Heading3"/>
    <w:uiPriority w:val="9"/>
    <w:rsid w:val="00D902D7"/>
    <w:rPr>
      <w:rFonts w:eastAsia="Times New Roman"/>
      <w:b/>
      <w:bCs/>
      <w:color w:val="006778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2D7"/>
    <w:rPr>
      <w:rFonts w:eastAsiaTheme="majorEastAsia" w:cstheme="majorBidi"/>
      <w:b/>
      <w:bCs/>
      <w:iCs/>
      <w:color w:val="14786E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2D7"/>
    <w:rPr>
      <w:rFonts w:eastAsiaTheme="majorEastAsia" w:cstheme="majorBidi"/>
      <w:b/>
      <w:sz w:val="22"/>
      <w:szCs w:val="22"/>
    </w:rPr>
  </w:style>
  <w:style w:type="character" w:styleId="Strong">
    <w:name w:val="Strong"/>
    <w:basedOn w:val="DefaultParagraphFont"/>
    <w:uiPriority w:val="22"/>
    <w:qFormat/>
    <w:rsid w:val="00D90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69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1649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622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46670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0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22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49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7046-4638-41B3-BAD5-6AB937DE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3380</Characters>
  <Application>Microsoft Office Word</Application>
  <DocSecurity>0</DocSecurity>
  <Lines>375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2022-06-20T04:32:00Z</dcterms:created>
  <dcterms:modified xsi:type="dcterms:W3CDTF">2022-06-30T04:50:00Z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